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1D" w:rsidRPr="009E00CA" w:rsidRDefault="009E00CA">
      <w:pPr>
        <w:tabs>
          <w:tab w:val="left" w:pos="6804"/>
        </w:tabs>
        <w:ind w:left="4820"/>
        <w:rPr>
          <w:szCs w:val="24"/>
        </w:rPr>
      </w:pPr>
      <w:bookmarkStart w:id="0" w:name="_GoBack"/>
      <w:bookmarkEnd w:id="0"/>
      <w:r w:rsidRPr="009E00CA">
        <w:rPr>
          <w:szCs w:val="24"/>
        </w:rPr>
        <w:t xml:space="preserve">Valstybės ir savivaldybių įstaigų darbuotojų </w:t>
      </w:r>
    </w:p>
    <w:p w:rsidR="00907F1D" w:rsidRPr="009E00CA" w:rsidRDefault="009E00CA">
      <w:pPr>
        <w:tabs>
          <w:tab w:val="left" w:pos="6804"/>
        </w:tabs>
        <w:ind w:left="4820"/>
        <w:rPr>
          <w:lang w:eastAsia="ar-SA"/>
        </w:rPr>
      </w:pPr>
      <w:r w:rsidRPr="009E00CA">
        <w:rPr>
          <w:szCs w:val="24"/>
        </w:rPr>
        <w:t>veiklos vertinimo tvarkos aprašo</w:t>
      </w:r>
      <w:r w:rsidRPr="009E00CA">
        <w:rPr>
          <w:lang w:eastAsia="ar-SA"/>
        </w:rPr>
        <w:br/>
        <w:t>priedas</w:t>
      </w:r>
    </w:p>
    <w:p w:rsidR="00907F1D" w:rsidRPr="009E00CA" w:rsidRDefault="00907F1D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(Veiklos vertinimo išvados forma)</w:t>
      </w:r>
    </w:p>
    <w:p w:rsidR="00907F1D" w:rsidRPr="009E00CA" w:rsidRDefault="00907F1D">
      <w:pPr>
        <w:tabs>
          <w:tab w:val="left" w:pos="14656"/>
        </w:tabs>
        <w:jc w:val="center"/>
        <w:rPr>
          <w:szCs w:val="24"/>
        </w:rPr>
      </w:pPr>
    </w:p>
    <w:p w:rsidR="00F67233" w:rsidRDefault="00F67233" w:rsidP="00F67233">
      <w:pPr>
        <w:pBdr>
          <w:bottom w:val="single" w:sz="4" w:space="1" w:color="auto"/>
        </w:pBd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 xml:space="preserve">Klaipėdos rajono savivaldybės biudžetinė </w:t>
      </w:r>
      <w:proofErr w:type="spellStart"/>
      <w:r>
        <w:rPr>
          <w:szCs w:val="24"/>
        </w:rPr>
        <w:t>įsrtaiga</w:t>
      </w:r>
      <w:proofErr w:type="spellEnd"/>
      <w:r>
        <w:rPr>
          <w:szCs w:val="24"/>
        </w:rPr>
        <w:t xml:space="preserve"> sporto centras</w:t>
      </w:r>
    </w:p>
    <w:p w:rsidR="00907F1D" w:rsidRPr="009E00CA" w:rsidRDefault="009E00CA">
      <w:pPr>
        <w:tabs>
          <w:tab w:val="left" w:pos="14656"/>
        </w:tabs>
        <w:jc w:val="center"/>
        <w:rPr>
          <w:sz w:val="20"/>
        </w:rPr>
      </w:pPr>
      <w:r w:rsidRPr="009E00CA">
        <w:rPr>
          <w:sz w:val="20"/>
        </w:rPr>
        <w:t>(valstybės ar savivaldybės įstaigos pavadinimas)</w:t>
      </w:r>
    </w:p>
    <w:p w:rsidR="00907F1D" w:rsidRPr="009E00CA" w:rsidRDefault="00907F1D">
      <w:pPr>
        <w:tabs>
          <w:tab w:val="left" w:pos="14656"/>
        </w:tabs>
        <w:jc w:val="center"/>
        <w:rPr>
          <w:szCs w:val="24"/>
        </w:rPr>
      </w:pPr>
    </w:p>
    <w:p w:rsidR="00907F1D" w:rsidRPr="009E00CA" w:rsidRDefault="00F67233" w:rsidP="00F67233">
      <w:pPr>
        <w:pBdr>
          <w:bottom w:val="single" w:sz="4" w:space="1" w:color="auto"/>
        </w:pBd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Direktorius, Vaidas Liutikas</w:t>
      </w:r>
    </w:p>
    <w:p w:rsidR="00907F1D" w:rsidRPr="009E00CA" w:rsidRDefault="009E00CA">
      <w:pPr>
        <w:spacing w:line="360" w:lineRule="auto"/>
        <w:jc w:val="center"/>
        <w:rPr>
          <w:sz w:val="20"/>
        </w:rPr>
      </w:pPr>
      <w:r w:rsidRPr="009E00CA">
        <w:rPr>
          <w:sz w:val="20"/>
        </w:rPr>
        <w:t>(darbuotojo / biudžetinės įstaigos vadovo pareigos, vardas ir pavardė)</w:t>
      </w:r>
    </w:p>
    <w:p w:rsidR="00907F1D" w:rsidRPr="009E00CA" w:rsidRDefault="00907F1D">
      <w:pPr>
        <w:spacing w:line="360" w:lineRule="auto"/>
        <w:jc w:val="center"/>
        <w:rPr>
          <w:sz w:val="20"/>
        </w:rPr>
      </w:pP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VEIKLOS VERTINIMO IŠVADA</w:t>
      </w:r>
    </w:p>
    <w:p w:rsidR="00907F1D" w:rsidRPr="009E00CA" w:rsidRDefault="00907F1D">
      <w:pPr>
        <w:spacing w:line="360" w:lineRule="auto"/>
        <w:jc w:val="center"/>
        <w:rPr>
          <w:sz w:val="20"/>
        </w:rPr>
      </w:pPr>
    </w:p>
    <w:p w:rsidR="00907F1D" w:rsidRPr="009E00CA" w:rsidRDefault="009E00CA">
      <w:pPr>
        <w:jc w:val="center"/>
        <w:rPr>
          <w:szCs w:val="24"/>
        </w:rPr>
      </w:pPr>
      <w:r w:rsidRPr="009E00CA">
        <w:rPr>
          <w:szCs w:val="24"/>
        </w:rPr>
        <w:t>_</w:t>
      </w:r>
      <w:r w:rsidR="00752A4F" w:rsidRPr="00752A4F">
        <w:rPr>
          <w:szCs w:val="24"/>
          <w:u w:val="single"/>
        </w:rPr>
        <w:t>2022-01-</w:t>
      </w:r>
      <w:r w:rsidR="00752A4F">
        <w:rPr>
          <w:szCs w:val="24"/>
        </w:rPr>
        <w:t>__</w:t>
      </w:r>
      <w:r w:rsidRPr="009E00CA">
        <w:rPr>
          <w:szCs w:val="24"/>
        </w:rPr>
        <w:t>__ Nr. ________</w:t>
      </w:r>
    </w:p>
    <w:p w:rsidR="00907F1D" w:rsidRPr="009E00CA" w:rsidRDefault="009E00CA" w:rsidP="009E00CA">
      <w:pPr>
        <w:jc w:val="center"/>
        <w:rPr>
          <w:sz w:val="20"/>
        </w:rPr>
      </w:pPr>
      <w:r w:rsidRPr="009E00CA">
        <w:rPr>
          <w:sz w:val="20"/>
        </w:rPr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7F1D" w:rsidRPr="009E00CA" w:rsidRDefault="009E00CA">
      <w:pPr>
        <w:tabs>
          <w:tab w:val="left" w:pos="3828"/>
        </w:tabs>
        <w:jc w:val="center"/>
        <w:rPr>
          <w:szCs w:val="24"/>
        </w:rPr>
      </w:pPr>
      <w:r w:rsidRPr="009E00CA">
        <w:rPr>
          <w:szCs w:val="24"/>
        </w:rPr>
        <w:t>____</w:t>
      </w:r>
      <w:r w:rsidR="00752A4F" w:rsidRPr="00752A4F">
        <w:rPr>
          <w:szCs w:val="24"/>
          <w:u w:val="single"/>
        </w:rPr>
        <w:t>Gargždai</w:t>
      </w:r>
      <w:r w:rsidRPr="009E00CA">
        <w:rPr>
          <w:szCs w:val="24"/>
        </w:rPr>
        <w:t>____</w:t>
      </w:r>
    </w:p>
    <w:p w:rsidR="00907F1D" w:rsidRPr="009E00CA" w:rsidRDefault="009E00CA">
      <w:pPr>
        <w:tabs>
          <w:tab w:val="left" w:pos="3828"/>
        </w:tabs>
        <w:jc w:val="center"/>
        <w:rPr>
          <w:sz w:val="20"/>
        </w:rPr>
      </w:pPr>
      <w:r w:rsidRPr="009E00CA">
        <w:rPr>
          <w:sz w:val="20"/>
        </w:rPr>
        <w:t>(sudarymo vieta)</w:t>
      </w:r>
    </w:p>
    <w:p w:rsidR="00907F1D" w:rsidRPr="009E00CA" w:rsidRDefault="00907F1D">
      <w:pPr>
        <w:jc w:val="center"/>
        <w:rPr>
          <w:szCs w:val="24"/>
        </w:rPr>
      </w:pP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I SKYRIUS</w:t>
      </w: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PASIEKTI IR PLANUOJAMI REZULTATAI</w:t>
      </w:r>
    </w:p>
    <w:p w:rsidR="00907F1D" w:rsidRPr="009E00CA" w:rsidRDefault="00907F1D">
      <w:pPr>
        <w:jc w:val="center"/>
        <w:rPr>
          <w:szCs w:val="24"/>
        </w:rPr>
      </w:pPr>
    </w:p>
    <w:p w:rsidR="00907F1D" w:rsidRPr="009E00CA" w:rsidRDefault="009E00CA">
      <w:pPr>
        <w:tabs>
          <w:tab w:val="left" w:pos="284"/>
        </w:tabs>
        <w:ind w:left="426" w:hanging="360"/>
        <w:rPr>
          <w:b/>
          <w:szCs w:val="24"/>
        </w:rPr>
      </w:pPr>
      <w:r w:rsidRPr="009E00CA">
        <w:rPr>
          <w:rFonts w:eastAsia="Calibri"/>
          <w:b/>
          <w:szCs w:val="24"/>
        </w:rPr>
        <w:t>1.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Pagrindiniai praėjusių kalendorinių metų veiklos rezultatai</w:t>
      </w:r>
    </w:p>
    <w:p w:rsidR="00907F1D" w:rsidRPr="009E00CA" w:rsidRDefault="009E00CA">
      <w:pPr>
        <w:ind w:firstLine="142"/>
        <w:rPr>
          <w:szCs w:val="24"/>
        </w:rPr>
      </w:pPr>
      <w:r w:rsidRPr="009E00CA">
        <w:rPr>
          <w:szCs w:val="24"/>
        </w:rPr>
        <w:t>(pildo darbuotojas / biudžetinės įstaigos vadovas)</w:t>
      </w:r>
    </w:p>
    <w:p w:rsidR="00907F1D" w:rsidRPr="009E00CA" w:rsidRDefault="00907F1D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559"/>
        <w:gridCol w:w="3402"/>
        <w:gridCol w:w="2551"/>
      </w:tblGrid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Metinės veiklos užduotys / metinės užduotys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left="-104" w:right="-106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Nustatyti rezultatų vertinimo rodikliai (kiekybiniai, kokybiniai, laiko ir kiti rodikliai, kuriais vadovaudamasis tiesioginis darbuotojo vadovas (toliau – vadovas) / savininko teises ir pareigas įgyvendinančios institucijos vadovas ar jo įgaliotas asmuo (toliau – institucijos vadovas ar jo įgaliotas asmuo) vertins, ar nustatytos užduotys įvykdytos)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Pasiekti rezultatai</w:t>
            </w:r>
          </w:p>
        </w:tc>
      </w:tr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1.1.</w:t>
            </w:r>
            <w:r w:rsidR="00535A56">
              <w:rPr>
                <w:sz w:val="20"/>
              </w:rPr>
              <w:t xml:space="preserve"> Sporto bazių rezervacijos sistemos plėtra bendrojo lavinimo mokyklose.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535A5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Rezervacijos sistemą su elektronine spyna integruoti į bendrojo lavinimo mokyklų sales.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2E4D32" w:rsidP="00AA3AC6">
            <w:pPr>
              <w:pStyle w:val="Sraopastraipa"/>
              <w:numPr>
                <w:ilvl w:val="0"/>
                <w:numId w:val="1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3AC6">
              <w:rPr>
                <w:sz w:val="20"/>
              </w:rPr>
              <w:t>Pirmas etapas - Gargždų mokyklose.</w:t>
            </w:r>
          </w:p>
          <w:p w:rsidR="00AA3AC6" w:rsidRDefault="002E4D32" w:rsidP="00AA3AC6">
            <w:pPr>
              <w:pStyle w:val="Sraopastraipa"/>
              <w:numPr>
                <w:ilvl w:val="0"/>
                <w:numId w:val="1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3AC6">
              <w:rPr>
                <w:sz w:val="20"/>
              </w:rPr>
              <w:t xml:space="preserve">Antras etapas - Priekulė, </w:t>
            </w:r>
            <w:proofErr w:type="spellStart"/>
            <w:r w:rsidR="00AA3AC6">
              <w:rPr>
                <w:sz w:val="20"/>
              </w:rPr>
              <w:t>Veiviržėnai</w:t>
            </w:r>
            <w:proofErr w:type="spellEnd"/>
            <w:r w:rsidR="00AA3AC6">
              <w:rPr>
                <w:sz w:val="20"/>
              </w:rPr>
              <w:t>.</w:t>
            </w:r>
          </w:p>
          <w:p w:rsidR="00AA3AC6" w:rsidRDefault="002E4D32" w:rsidP="00AA3AC6">
            <w:pPr>
              <w:pStyle w:val="Sraopastraipa"/>
              <w:numPr>
                <w:ilvl w:val="0"/>
                <w:numId w:val="1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3AC6">
              <w:rPr>
                <w:sz w:val="20"/>
              </w:rPr>
              <w:t>Visos kitos mokyklos turinčios sporto sales.</w:t>
            </w:r>
          </w:p>
          <w:p w:rsidR="00AA3AC6" w:rsidRDefault="002E4D32" w:rsidP="00AA3AC6">
            <w:pPr>
              <w:pStyle w:val="Sraopastraipa"/>
              <w:numPr>
                <w:ilvl w:val="0"/>
                <w:numId w:val="1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A3AC6">
              <w:rPr>
                <w:sz w:val="20"/>
              </w:rPr>
              <w:t>Aktyvavus šią sistemą mokyklose pagerėtų galimybė Klaipėdos rajono gyventojams išsinuomoti sporto salę savaitgaliais ir švenčių dienomis.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5.</w:t>
            </w:r>
            <w:r w:rsidR="002E4D32">
              <w:rPr>
                <w:sz w:val="20"/>
              </w:rPr>
              <w:t xml:space="preserve"> </w:t>
            </w:r>
            <w:r>
              <w:rPr>
                <w:sz w:val="20"/>
              </w:rPr>
              <w:t>Sumažėtų išlaidos operavimui.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915D00" w:rsidP="002E4D3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Dėl dar nesutvarkytos teisinės bazės, naujus mokyklų sporto salių nuomos įka</w:t>
            </w:r>
            <w:r w:rsidR="00C60B66">
              <w:rPr>
                <w:sz w:val="22"/>
                <w:szCs w:val="22"/>
              </w:rPr>
              <w:t>inius taryba patvirtino tik 2021</w:t>
            </w:r>
            <w:r>
              <w:rPr>
                <w:sz w:val="22"/>
                <w:szCs w:val="22"/>
              </w:rPr>
              <w:t xml:space="preserve"> m. pabaigoje</w:t>
            </w:r>
            <w:r w:rsidR="002E4D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rezervacija </w:t>
            </w:r>
            <w:proofErr w:type="spellStart"/>
            <w:r>
              <w:rPr>
                <w:sz w:val="22"/>
                <w:szCs w:val="22"/>
              </w:rPr>
              <w:t>neveikia.Visose</w:t>
            </w:r>
            <w:proofErr w:type="spellEnd"/>
            <w:r>
              <w:rPr>
                <w:sz w:val="22"/>
                <w:szCs w:val="22"/>
              </w:rPr>
              <w:t xml:space="preserve"> sporto centro bazėse jau veikia elektroninė spyna ir rezervacija, sporto centro puslapyje jau matomas Gargždų mokyklų sporto salių užimtumas.</w:t>
            </w:r>
          </w:p>
        </w:tc>
      </w:tr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1.2.</w:t>
            </w:r>
            <w:r w:rsidR="00AA3AC6">
              <w:rPr>
                <w:sz w:val="20"/>
              </w:rPr>
              <w:t xml:space="preserve"> Perduotų vaikų žaidimo aikštelių sutvarkymo planas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AA3AC6" w:rsidP="00AA3AC6">
            <w:pPr>
              <w:rPr>
                <w:sz w:val="20"/>
              </w:rPr>
            </w:pPr>
            <w:r>
              <w:rPr>
                <w:sz w:val="20"/>
              </w:rPr>
              <w:t xml:space="preserve">Esamas aikšteles sutvarkyti kuo mažesnėmis sąnaudomis,  į jų  įrengimą </w:t>
            </w:r>
            <w:r>
              <w:rPr>
                <w:sz w:val="20"/>
              </w:rPr>
              <w:lastRenderedPageBreak/>
              <w:t>įdėta labai daug  lėšų.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Naujai šiuolaikiškai vaikų žaidimų aikštelei surasti ir pasiūlyti vietą, paruošti pagrindus su perspektyva atkeliant dviračių rampas, įrengti BMX trasą vienoje vietoje (siūlome jaunimo parke).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AA3AC6" w:rsidP="00AA3AC6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13 vaikų žaidimų aikštelių sutvarkyti iki 2021 metų gegužės 15 dienos.</w:t>
            </w:r>
          </w:p>
          <w:p w:rsidR="00AA3AC6" w:rsidRDefault="00AA3AC6" w:rsidP="00AA3AC6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Pirmiausia 3 Gargždų aikštelės iki balandžio 15 dienos.</w:t>
            </w:r>
          </w:p>
          <w:p w:rsidR="00AA3AC6" w:rsidRDefault="00AA3AC6" w:rsidP="00AA3AC6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Visas likusias rajone iki gegužės 15.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Daugumai aikštelių pakeisti ar įrengti </w:t>
            </w:r>
            <w:r>
              <w:rPr>
                <w:sz w:val="20"/>
              </w:rPr>
              <w:lastRenderedPageBreak/>
              <w:t>po naują įrenginį.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915D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Visos 13 perduotų aikštelių sutvarkytos turi patikros dokumentus</w:t>
            </w:r>
            <w:r w:rsidR="0040034C">
              <w:rPr>
                <w:sz w:val="22"/>
                <w:szCs w:val="22"/>
              </w:rPr>
              <w:t xml:space="preserve"> yra saugios vykdoma priežiūra. Iš 13 viena </w:t>
            </w:r>
            <w:r w:rsidR="0040034C">
              <w:rPr>
                <w:sz w:val="22"/>
                <w:szCs w:val="22"/>
              </w:rPr>
              <w:lastRenderedPageBreak/>
              <w:t>pilnai naujai įrengta , viena pilnai nauja aikštelė Pušų g. ir 2 naujos aikštelės iš dalyvaujamojo biudžeto.</w:t>
            </w:r>
            <w:r w:rsidR="00AF4050">
              <w:rPr>
                <w:sz w:val="22"/>
                <w:szCs w:val="22"/>
              </w:rPr>
              <w:t xml:space="preserve"> Viso sporto centro </w:t>
            </w:r>
            <w:r w:rsidR="00AE2F17">
              <w:rPr>
                <w:sz w:val="22"/>
                <w:szCs w:val="22"/>
              </w:rPr>
              <w:t xml:space="preserve">turto </w:t>
            </w:r>
            <w:r w:rsidR="00AF4050">
              <w:rPr>
                <w:sz w:val="22"/>
                <w:szCs w:val="22"/>
              </w:rPr>
              <w:t>balanse dabar 16 aikštelių.</w:t>
            </w:r>
          </w:p>
        </w:tc>
      </w:tr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lastRenderedPageBreak/>
              <w:t>1.3.</w:t>
            </w:r>
            <w:r w:rsidR="00AA3AC6">
              <w:rPr>
                <w:sz w:val="20"/>
              </w:rPr>
              <w:t xml:space="preserve"> Teikti paraišką sporto rėmimo fondui (skirtiems esamų sporto paskirties pastatų arba sporto paskirties statinių plėtrai, remontui).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Įrengti uždarą teniso kortų aikštelę su šildymu ir vėdinimu, kad būtų galima naudotis ir treniruotis ištisus metus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AA3AC6" w:rsidP="00AA3AC6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Sudarysime galimybę teniso treniruotes lankyti iki 50 vaikų.</w:t>
            </w:r>
          </w:p>
          <w:p w:rsidR="00AA3AC6" w:rsidRDefault="00AA3AC6" w:rsidP="00AA3AC6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Teniso mėgėjai turės galimybę sportuoti ištisus metus.</w:t>
            </w:r>
          </w:p>
          <w:p w:rsidR="00AA3AC6" w:rsidRDefault="00AA3AC6" w:rsidP="00AA3AC6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Atsiras galimybė daugiau Klaipėdos rajonų gyventojų išmokyti teniso žaidimo.</w:t>
            </w:r>
          </w:p>
          <w:p w:rsidR="00AA3AC6" w:rsidRDefault="00AA3AC6" w:rsidP="00AA3AC6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Įrengus uždarus teniso kortus atsilaisvina Gargždų sporto centro ir Kranto pagrindinės mokyklos salė kitoms sporto šakoms.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Iki 14 val. galėtų vykti Kranto pagrindinės mokyklos  kūno kultūros pamokos.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40034C" w:rsidP="00B6406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Negalėjome teikti paraiškos dėl teniso kortų teisinės registracijos, per praėjusius metus pavyko teisiškai užregistruoti visą Klaipėdos rajono savivaldybės patikėjimo teise perduotą turtą sporto centrui registr</w:t>
            </w:r>
            <w:r w:rsidR="00B6406E"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 xml:space="preserve"> centre.</w:t>
            </w:r>
          </w:p>
        </w:tc>
      </w:tr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1.4.</w:t>
            </w:r>
            <w:r w:rsidR="00AA3AC6">
              <w:rPr>
                <w:sz w:val="20"/>
              </w:rPr>
              <w:t xml:space="preserve"> Buvusios policijos salės persirengimo kambarių remontas.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AA3AC6" w:rsidP="00AA3AC6">
            <w:pPr>
              <w:rPr>
                <w:sz w:val="20"/>
              </w:rPr>
            </w:pPr>
            <w:r>
              <w:rPr>
                <w:sz w:val="20"/>
              </w:rPr>
              <w:t>Baigiasi 3 metų licencija rengti NKL krepšinio lygos varžybas šioje salėje.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Norint gauti licencija reikia šiuolaikiškai sutvarkyti persirengimo kambarius.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C6" w:rsidRDefault="00AA3AC6" w:rsidP="00AA3AC6">
            <w:pPr>
              <w:pStyle w:val="Sraopastraipa"/>
              <w:numPr>
                <w:ilvl w:val="0"/>
                <w:numId w:val="4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Remontą atlikti savo jėgomis pirkti tik statybines ir apdailos  medžiagas birželio- liepos mėnesiais.</w:t>
            </w:r>
          </w:p>
          <w:p w:rsidR="00907F1D" w:rsidRPr="009E00CA" w:rsidRDefault="00AA3AC6" w:rsidP="00AA3AC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Persirengimo kambariai po remonto turi atitikti visus </w:t>
            </w:r>
            <w:proofErr w:type="spellStart"/>
            <w:r>
              <w:rPr>
                <w:sz w:val="20"/>
              </w:rPr>
              <w:t>higienus</w:t>
            </w:r>
            <w:proofErr w:type="spellEnd"/>
            <w:r>
              <w:rPr>
                <w:sz w:val="20"/>
              </w:rPr>
              <w:t xml:space="preserve"> reikalavimus.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A36AA5" w:rsidP="00752A4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NKL suteikė</w:t>
            </w:r>
            <w:r w:rsidR="0040034C">
              <w:rPr>
                <w:sz w:val="22"/>
                <w:szCs w:val="22"/>
              </w:rPr>
              <w:t xml:space="preserve"> </w:t>
            </w:r>
            <w:r w:rsidR="00AF4050">
              <w:rPr>
                <w:sz w:val="22"/>
                <w:szCs w:val="22"/>
              </w:rPr>
              <w:t>licencij</w:t>
            </w:r>
            <w:r w:rsidR="00752A4F">
              <w:rPr>
                <w:sz w:val="22"/>
                <w:szCs w:val="22"/>
              </w:rPr>
              <w:t>ą</w:t>
            </w:r>
            <w:r w:rsidR="00AF4050">
              <w:rPr>
                <w:sz w:val="22"/>
                <w:szCs w:val="22"/>
              </w:rPr>
              <w:t xml:space="preserve"> rengti varžybas buvusioje policij</w:t>
            </w:r>
            <w:r>
              <w:rPr>
                <w:sz w:val="22"/>
                <w:szCs w:val="22"/>
              </w:rPr>
              <w:t>os salėje neterminuotai, atlikome</w:t>
            </w:r>
            <w:r w:rsidR="00AF4050">
              <w:rPr>
                <w:sz w:val="22"/>
                <w:szCs w:val="22"/>
              </w:rPr>
              <w:t xml:space="preserve"> minimalius remonto darbus savo jėgomis.</w:t>
            </w:r>
          </w:p>
        </w:tc>
      </w:tr>
      <w:tr w:rsidR="009E00CA" w:rsidRPr="009E00CA" w:rsidTr="002E4D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1.5.</w:t>
            </w:r>
            <w:r w:rsidR="00AA3AC6">
              <w:rPr>
                <w:sz w:val="22"/>
                <w:szCs w:val="22"/>
              </w:rPr>
              <w:t xml:space="preserve"> </w:t>
            </w:r>
            <w:r w:rsidR="00AA3AC6">
              <w:rPr>
                <w:sz w:val="20"/>
              </w:rPr>
              <w:t>Vasaros vaikų sportinių stovyklų organizavimas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915D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Stovyklos vyktų šiuolaikiškose bazėse.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915D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</w:rPr>
              <w:t>Siekti, kad stovyklautų iki 150 vaikų.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1D" w:rsidRPr="009E00CA" w:rsidRDefault="00A36AA5" w:rsidP="00752A4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Pagal gautą finansavimą </w:t>
            </w:r>
            <w:r w:rsidR="00AF4050">
              <w:rPr>
                <w:sz w:val="22"/>
                <w:szCs w:val="22"/>
              </w:rPr>
              <w:t>stovyklavo 110 sporto centro auklėtinių vienoje geriausių šiuo metu poilsio ir sporto bazių Lietuvoje, Klaipėdos rajone Drevernos uoste.</w:t>
            </w:r>
          </w:p>
        </w:tc>
      </w:tr>
    </w:tbl>
    <w:p w:rsidR="00907F1D" w:rsidRPr="009E00CA" w:rsidRDefault="00907F1D">
      <w:pPr>
        <w:jc w:val="center"/>
        <w:rPr>
          <w:szCs w:val="24"/>
        </w:rPr>
      </w:pPr>
    </w:p>
    <w:p w:rsidR="00907F1D" w:rsidRPr="00C60B66" w:rsidRDefault="009E00CA" w:rsidP="00C60B66">
      <w:pPr>
        <w:pStyle w:val="Sraopastraipa"/>
        <w:numPr>
          <w:ilvl w:val="0"/>
          <w:numId w:val="5"/>
        </w:numPr>
        <w:tabs>
          <w:tab w:val="left" w:pos="284"/>
        </w:tabs>
        <w:rPr>
          <w:b/>
          <w:szCs w:val="24"/>
        </w:rPr>
      </w:pPr>
      <w:r w:rsidRPr="00C60B66">
        <w:rPr>
          <w:b/>
          <w:szCs w:val="24"/>
        </w:rPr>
        <w:t>Einamųjų metų užduotys</w:t>
      </w:r>
    </w:p>
    <w:p w:rsidR="00907F1D" w:rsidRPr="009E00CA" w:rsidRDefault="009E00CA">
      <w:pPr>
        <w:ind w:firstLine="142"/>
        <w:rPr>
          <w:szCs w:val="24"/>
        </w:rPr>
      </w:pPr>
      <w:r w:rsidRPr="009E00CA">
        <w:rPr>
          <w:szCs w:val="24"/>
        </w:rPr>
        <w:t>(nustatomos ne mažiau kaip 3 ir ne daugiau kaip 6 užduotys)</w:t>
      </w:r>
    </w:p>
    <w:p w:rsidR="00907F1D" w:rsidRPr="009E00CA" w:rsidRDefault="00907F1D">
      <w:pPr>
        <w:rPr>
          <w:sz w:val="10"/>
          <w:szCs w:val="10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1"/>
        <w:gridCol w:w="2721"/>
        <w:gridCol w:w="3538"/>
      </w:tblGrid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Einamųjų metų veiklos užduotys / einamųjų metų užduotys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 xml:space="preserve">Nustatyti rezultatų vertinimo rodikliai (kiekybiniai, kokybiniai, laiko ir kiti rodikliai, kuriais vadovaudamasis vadovas / </w:t>
            </w:r>
            <w:r w:rsidRPr="009E00CA">
              <w:rPr>
                <w:b/>
                <w:szCs w:val="24"/>
              </w:rPr>
              <w:t>institucijos vadovas</w:t>
            </w:r>
            <w:r w:rsidRPr="009E00CA">
              <w:rPr>
                <w:b/>
              </w:rPr>
              <w:t xml:space="preserve"> ar </w:t>
            </w:r>
            <w:r w:rsidRPr="009E00CA">
              <w:rPr>
                <w:b/>
                <w:szCs w:val="24"/>
              </w:rPr>
              <w:t>jo</w:t>
            </w:r>
            <w:r w:rsidRPr="009E00CA">
              <w:rPr>
                <w:b/>
                <w:sz w:val="22"/>
                <w:szCs w:val="22"/>
              </w:rPr>
              <w:t xml:space="preserve"> įgaliotas asmuo vertins, ar nustatytos užduotys įvykdytos)</w:t>
            </w:r>
          </w:p>
        </w:tc>
      </w:tr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752A4F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lastRenderedPageBreak/>
              <w:t>2.1.</w:t>
            </w:r>
            <w:r w:rsidR="00AE2F17">
              <w:rPr>
                <w:sz w:val="22"/>
                <w:szCs w:val="22"/>
              </w:rPr>
              <w:t xml:space="preserve"> Perduotų aikštelių priežiūra, dangų atnaujinimas po įrenginiais</w:t>
            </w:r>
            <w:r w:rsidR="00E9786C">
              <w:rPr>
                <w:sz w:val="22"/>
                <w:szCs w:val="22"/>
              </w:rPr>
              <w:t>, pagal galimybes įrengti naują įrenginį,</w:t>
            </w:r>
            <w:r w:rsidR="00AE2F17">
              <w:rPr>
                <w:sz w:val="22"/>
                <w:szCs w:val="22"/>
              </w:rPr>
              <w:t xml:space="preserve"> naujos vaikų žaidimo aikštelės įrengimas.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AE2F17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Išlaikyti kuo geresnę įrenginių kokybę, birias dangas </w:t>
            </w:r>
            <w:r w:rsidR="0089266F">
              <w:rPr>
                <w:sz w:val="22"/>
                <w:szCs w:val="22"/>
              </w:rPr>
              <w:t>planingai keisti į stabilias</w:t>
            </w:r>
            <w:r w:rsidR="00E9786C">
              <w:rPr>
                <w:sz w:val="22"/>
                <w:szCs w:val="22"/>
              </w:rPr>
              <w:t xml:space="preserve">. Naujus įrenginius statyti </w:t>
            </w:r>
            <w:r w:rsidR="00752A4F">
              <w:rPr>
                <w:sz w:val="22"/>
                <w:szCs w:val="22"/>
              </w:rPr>
              <w:t>į</w:t>
            </w:r>
            <w:r w:rsidR="00E9786C">
              <w:rPr>
                <w:sz w:val="22"/>
                <w:szCs w:val="22"/>
              </w:rPr>
              <w:t>vertinus plėtros galimybes.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89266F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Keliose aikštelėse bus pakeista biri danga</w:t>
            </w:r>
            <w:r w:rsidR="00E9786C">
              <w:rPr>
                <w:sz w:val="22"/>
                <w:szCs w:val="22"/>
              </w:rPr>
              <w:t>, atliktos</w:t>
            </w:r>
            <w:r w:rsidR="00A36AA5">
              <w:rPr>
                <w:sz w:val="22"/>
                <w:szCs w:val="22"/>
              </w:rPr>
              <w:t xml:space="preserve"> techninės</w:t>
            </w:r>
            <w:r w:rsidR="00E9786C">
              <w:rPr>
                <w:sz w:val="22"/>
                <w:szCs w:val="22"/>
              </w:rPr>
              <w:t xml:space="preserve"> priežiūros fiksavimas, kiek naujų įrenginių bus įrengta.</w:t>
            </w:r>
          </w:p>
        </w:tc>
      </w:tr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2.2.</w:t>
            </w:r>
            <w:r w:rsidR="00E9786C">
              <w:rPr>
                <w:sz w:val="22"/>
                <w:szCs w:val="22"/>
              </w:rPr>
              <w:t xml:space="preserve"> Buvusios policijos salės būklės gerinimas.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Default="00E978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Pasirinkti tinkamiausia salės apšiltinimo </w:t>
            </w:r>
            <w:r w:rsidR="002D2083">
              <w:rPr>
                <w:sz w:val="22"/>
                <w:szCs w:val="22"/>
              </w:rPr>
              <w:t>modelį.</w:t>
            </w:r>
          </w:p>
          <w:p w:rsidR="002D2083" w:rsidRDefault="002D208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Planuoti ir įgyvendinti stogo atnaujinimą.</w:t>
            </w:r>
          </w:p>
          <w:p w:rsidR="002D2083" w:rsidRDefault="002D208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Įrengti 2 papildomas persirengimo patalpas</w:t>
            </w:r>
            <w:r w:rsidR="00752A4F">
              <w:rPr>
                <w:sz w:val="22"/>
                <w:szCs w:val="22"/>
              </w:rPr>
              <w:t>.</w:t>
            </w:r>
          </w:p>
          <w:p w:rsidR="00E9786C" w:rsidRPr="009E00CA" w:rsidRDefault="00E9786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Default="00B310D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Kiek </w:t>
            </w:r>
            <w:proofErr w:type="spellStart"/>
            <w:r>
              <w:rPr>
                <w:sz w:val="22"/>
                <w:szCs w:val="22"/>
              </w:rPr>
              <w:t>procentaliai</w:t>
            </w:r>
            <w:proofErr w:type="spellEnd"/>
            <w:r>
              <w:rPr>
                <w:sz w:val="22"/>
                <w:szCs w:val="22"/>
              </w:rPr>
              <w:t xml:space="preserve"> lėšų bus sutaupoma šildymui.</w:t>
            </w:r>
          </w:p>
          <w:p w:rsidR="00B310D6" w:rsidRDefault="00B310D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kokia danga uždengti stogą patiriant mažiausias sąnaudas ir gaunant kokybę ir ilgaamžiškumą.</w:t>
            </w:r>
          </w:p>
          <w:p w:rsidR="00B310D6" w:rsidRPr="009E00CA" w:rsidRDefault="00990AFF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Papildomų patalpų būtinumas, kiek leis įvykdyti daugiau varžybų, treniruočių.</w:t>
            </w:r>
          </w:p>
        </w:tc>
      </w:tr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2.3.</w:t>
            </w:r>
            <w:r w:rsidR="00E9786C">
              <w:rPr>
                <w:sz w:val="22"/>
                <w:szCs w:val="22"/>
              </w:rPr>
              <w:t xml:space="preserve"> </w:t>
            </w:r>
            <w:r w:rsidR="002D2083">
              <w:rPr>
                <w:sz w:val="22"/>
                <w:szCs w:val="22"/>
              </w:rPr>
              <w:t>Toliau d</w:t>
            </w:r>
            <w:r w:rsidR="00E9786C">
              <w:rPr>
                <w:sz w:val="22"/>
                <w:szCs w:val="22"/>
              </w:rPr>
              <w:t xml:space="preserve">alyvauti </w:t>
            </w:r>
            <w:r w:rsidR="002D2083">
              <w:rPr>
                <w:sz w:val="22"/>
                <w:szCs w:val="22"/>
              </w:rPr>
              <w:t>klimato kaitos programoje.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2D208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Gauti finansavimą saulės elektrinių įrengimui Gargždų stadione ir jeigu bus gauta nuosavybė policijos salei.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2D2083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Išlaidų elektros kaštams mažinimas, žinant koks elektros galios poreikis yra stadiono </w:t>
            </w:r>
            <w:r w:rsidR="00A36AA5">
              <w:rPr>
                <w:sz w:val="22"/>
                <w:szCs w:val="22"/>
              </w:rPr>
              <w:t xml:space="preserve">ir sporto salės </w:t>
            </w:r>
            <w:r>
              <w:rPr>
                <w:sz w:val="22"/>
                <w:szCs w:val="22"/>
              </w:rPr>
              <w:t>apšvietimui</w:t>
            </w:r>
            <w:r w:rsidR="00733F88">
              <w:rPr>
                <w:sz w:val="22"/>
                <w:szCs w:val="22"/>
              </w:rPr>
              <w:t>.</w:t>
            </w:r>
          </w:p>
        </w:tc>
      </w:tr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752A4F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2.4.</w:t>
            </w:r>
            <w:r w:rsidR="00752A4F">
              <w:rPr>
                <w:sz w:val="22"/>
                <w:szCs w:val="22"/>
              </w:rPr>
              <w:t xml:space="preserve"> Lauko ir vidaus treniruoklių</w:t>
            </w:r>
            <w:r w:rsidR="00733F88">
              <w:rPr>
                <w:sz w:val="22"/>
                <w:szCs w:val="22"/>
              </w:rPr>
              <w:t>, lauko universalių sporto  aikštelių įrengimas ir priežiūra Klaipėdos rajone.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733F88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Dayvauti</w:t>
            </w:r>
            <w:proofErr w:type="spellEnd"/>
            <w:r>
              <w:rPr>
                <w:sz w:val="22"/>
                <w:szCs w:val="22"/>
              </w:rPr>
              <w:t xml:space="preserve"> planavime dėl vietų įrengimo, planuoti </w:t>
            </w:r>
            <w:proofErr w:type="spellStart"/>
            <w:r>
              <w:rPr>
                <w:sz w:val="22"/>
                <w:szCs w:val="22"/>
              </w:rPr>
              <w:t>minimum</w:t>
            </w:r>
            <w:proofErr w:type="spellEnd"/>
            <w:r>
              <w:rPr>
                <w:sz w:val="22"/>
                <w:szCs w:val="22"/>
              </w:rPr>
              <w:t xml:space="preserve"> 3 metų laikotarpiui.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733F88" w:rsidP="00752A4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Numatomas naudotojų kiekis, kontingentas, įrengimo</w:t>
            </w:r>
            <w:r w:rsidR="00B310D6">
              <w:rPr>
                <w:sz w:val="22"/>
                <w:szCs w:val="22"/>
              </w:rPr>
              <w:t xml:space="preserve"> galimybės,</w:t>
            </w:r>
            <w:r>
              <w:rPr>
                <w:sz w:val="22"/>
                <w:szCs w:val="22"/>
              </w:rPr>
              <w:t xml:space="preserve"> </w:t>
            </w:r>
            <w:r w:rsidR="00B310D6">
              <w:rPr>
                <w:sz w:val="22"/>
                <w:szCs w:val="22"/>
              </w:rPr>
              <w:t>laikas, planuojamos lėšos.</w:t>
            </w:r>
          </w:p>
        </w:tc>
      </w:tr>
      <w:tr w:rsidR="009E00CA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2.5.</w:t>
            </w:r>
            <w:r w:rsidR="00A36AA5">
              <w:rPr>
                <w:sz w:val="22"/>
                <w:szCs w:val="22"/>
              </w:rPr>
              <w:t xml:space="preserve"> </w:t>
            </w:r>
            <w:r w:rsidR="008632F4">
              <w:rPr>
                <w:sz w:val="22"/>
                <w:szCs w:val="22"/>
              </w:rPr>
              <w:t>Vasaros stovyklų organizavimas sporto centro auklėtiniams.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8632F4" w:rsidP="008632F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Stovyklas</w:t>
            </w:r>
            <w:r w:rsidR="00272B69">
              <w:rPr>
                <w:sz w:val="22"/>
                <w:szCs w:val="22"/>
              </w:rPr>
              <w:t xml:space="preserve"> diferencijuoti</w:t>
            </w:r>
            <w:r>
              <w:rPr>
                <w:sz w:val="22"/>
                <w:szCs w:val="22"/>
              </w:rPr>
              <w:t xml:space="preserve"> organizuoti ir orientuotis į sportinio meistriškumo t</w:t>
            </w:r>
            <w:r w:rsidR="00272B69">
              <w:rPr>
                <w:sz w:val="22"/>
                <w:szCs w:val="22"/>
              </w:rPr>
              <w:t>obulinimą suderinant su poilsiu ir  pradinio rengimo daugiau skirti dėmesio poilsiui.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9" w:rsidRDefault="00272B6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52A4F">
              <w:rPr>
                <w:sz w:val="22"/>
                <w:szCs w:val="22"/>
              </w:rPr>
              <w:t xml:space="preserve"> </w:t>
            </w:r>
            <w:r w:rsidR="008632F4">
              <w:rPr>
                <w:sz w:val="22"/>
                <w:szCs w:val="22"/>
              </w:rPr>
              <w:t>Kiek aukštesnio meistriškumo sportininkų dalyvaus tikslinėse stovyklose</w:t>
            </w:r>
            <w:r>
              <w:rPr>
                <w:sz w:val="22"/>
                <w:szCs w:val="22"/>
              </w:rPr>
              <w:t xml:space="preserve">. </w:t>
            </w:r>
          </w:p>
          <w:p w:rsidR="00907F1D" w:rsidRPr="009E00CA" w:rsidRDefault="00272B69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752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Kiek pradinio rengimo sportininkų iš skirtingų sporto šakų stovyklaus vienu metu. </w:t>
            </w:r>
          </w:p>
        </w:tc>
      </w:tr>
      <w:tr w:rsidR="00C60B66" w:rsidRPr="009E00CA" w:rsidTr="00752A4F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6" w:rsidRPr="009E00CA" w:rsidRDefault="00C60B6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 Sklandus perėjimas į centralizuotą buhalterija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6" w:rsidRDefault="00C60B66" w:rsidP="008632F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Atsakingai pasiruošti busimiems pokyčiams , sudaryti planą, paskirti atsakingus asmenis darbui su centralizuota </w:t>
            </w:r>
            <w:proofErr w:type="spellStart"/>
            <w:r>
              <w:rPr>
                <w:sz w:val="22"/>
                <w:szCs w:val="22"/>
              </w:rPr>
              <w:t>buchalterija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6" w:rsidRDefault="00C60B6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Kiek darbuotojų bus atsakingi darbui su centralizuota</w:t>
            </w:r>
            <w:r w:rsidR="00D81977">
              <w:rPr>
                <w:sz w:val="22"/>
                <w:szCs w:val="22"/>
              </w:rPr>
              <w:t xml:space="preserve"> buhalterija</w:t>
            </w:r>
            <w:r>
              <w:rPr>
                <w:sz w:val="22"/>
                <w:szCs w:val="22"/>
              </w:rPr>
              <w:t xml:space="preserve">, ar aiškios darbuotojų </w:t>
            </w:r>
            <w:r w:rsidR="00D81977">
              <w:rPr>
                <w:sz w:val="22"/>
                <w:szCs w:val="22"/>
              </w:rPr>
              <w:t>funkcijos</w:t>
            </w:r>
            <w:r>
              <w:rPr>
                <w:sz w:val="22"/>
                <w:szCs w:val="22"/>
              </w:rPr>
              <w:t xml:space="preserve"> , kaip įstaiga pajus pasikeitusią tvarką</w:t>
            </w:r>
            <w:r w:rsidR="00D81977">
              <w:rPr>
                <w:sz w:val="22"/>
                <w:szCs w:val="22"/>
              </w:rPr>
              <w:t>.</w:t>
            </w:r>
          </w:p>
          <w:p w:rsidR="00D81977" w:rsidRDefault="00D8197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Darbuotojai teigiamai ar neigiamai vertins vykusius pasikeitimus.</w:t>
            </w:r>
          </w:p>
        </w:tc>
      </w:tr>
    </w:tbl>
    <w:p w:rsidR="00907F1D" w:rsidRPr="009E00CA" w:rsidRDefault="00907F1D"/>
    <w:p w:rsidR="00907F1D" w:rsidRPr="009E00CA" w:rsidRDefault="009E00CA">
      <w:pPr>
        <w:tabs>
          <w:tab w:val="left" w:pos="426"/>
        </w:tabs>
        <w:ind w:left="142"/>
        <w:rPr>
          <w:b/>
          <w:szCs w:val="24"/>
        </w:rPr>
      </w:pPr>
      <w:r w:rsidRPr="009E00CA">
        <w:rPr>
          <w:rFonts w:eastAsia="Calibri"/>
          <w:b/>
          <w:szCs w:val="24"/>
        </w:rPr>
        <w:t>3.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Rizika, kuriai esant nustatytos e</w:t>
      </w:r>
      <w:r w:rsidRPr="009E00CA">
        <w:rPr>
          <w:b/>
        </w:rPr>
        <w:t xml:space="preserve">inamųjų metų veiklos užduotys / </w:t>
      </w:r>
      <w:r w:rsidRPr="009E00CA">
        <w:rPr>
          <w:b/>
          <w:szCs w:val="24"/>
        </w:rPr>
        <w:t>e</w:t>
      </w:r>
      <w:r w:rsidRPr="009E00CA">
        <w:rPr>
          <w:b/>
        </w:rPr>
        <w:t>inamųjų metų užduotys</w:t>
      </w:r>
      <w:r w:rsidRPr="009E00CA">
        <w:rPr>
          <w:b/>
          <w:szCs w:val="24"/>
        </w:rPr>
        <w:t xml:space="preserve"> gali būti neįvykdytos (aplinkybės, kurios gali turėti neigiamą įtaką šių užduočių įvykdymui)</w:t>
      </w:r>
    </w:p>
    <w:p w:rsidR="00907F1D" w:rsidRPr="009E00CA" w:rsidRDefault="009E00CA">
      <w:pPr>
        <w:tabs>
          <w:tab w:val="left" w:pos="426"/>
        </w:tabs>
        <w:ind w:firstLine="142"/>
        <w:rPr>
          <w:szCs w:val="24"/>
        </w:rPr>
      </w:pPr>
      <w:r w:rsidRPr="009E00CA">
        <w:rPr>
          <w:szCs w:val="24"/>
        </w:rPr>
        <w:t>(pildoma suderinus su darbuotoju / biudžetinės įstaigos vadovu)</w:t>
      </w:r>
    </w:p>
    <w:p w:rsidR="00907F1D" w:rsidRPr="009E00CA" w:rsidRDefault="00907F1D">
      <w:pPr>
        <w:rPr>
          <w:sz w:val="10"/>
          <w:szCs w:val="10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0"/>
      </w:tblGrid>
      <w:tr w:rsidR="009E00CA" w:rsidRPr="009E00CA" w:rsidTr="00752A4F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0252E5" w:rsidP="000252E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252E5">
              <w:rPr>
                <w:sz w:val="22"/>
                <w:szCs w:val="22"/>
              </w:rPr>
              <w:t>3.1. Žmogiškieji faktoriai (nedarbingumas, kitos aplinkybės).</w:t>
            </w:r>
          </w:p>
        </w:tc>
      </w:tr>
      <w:tr w:rsidR="009E00CA" w:rsidRPr="009E00CA" w:rsidTr="00752A4F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0252E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252E5">
              <w:rPr>
                <w:sz w:val="22"/>
                <w:szCs w:val="22"/>
              </w:rPr>
              <w:t>3.2. Teisės aktų kaita.</w:t>
            </w:r>
          </w:p>
        </w:tc>
      </w:tr>
      <w:tr w:rsidR="009E00CA" w:rsidRPr="009E00CA" w:rsidTr="00752A4F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0252E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0252E5">
              <w:rPr>
                <w:sz w:val="22"/>
                <w:szCs w:val="22"/>
              </w:rPr>
              <w:t>3.3. Trečiųjų šalių įsipareigojimų nevykdymas.</w:t>
            </w:r>
          </w:p>
        </w:tc>
      </w:tr>
    </w:tbl>
    <w:p w:rsidR="00907F1D" w:rsidRPr="009E00CA" w:rsidRDefault="00907F1D">
      <w:pPr>
        <w:jc w:val="center"/>
        <w:rPr>
          <w:szCs w:val="24"/>
        </w:rPr>
      </w:pP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II SKYRIUS</w:t>
      </w: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PASIEKTŲ REZULTATŲ, GEBĖJIMŲ VYKDYTI FUNKCIJAS VERTINIMAS IR KVALIFIKACIJOS TOBULINIMAS</w:t>
      </w:r>
    </w:p>
    <w:p w:rsidR="00907F1D" w:rsidRPr="009E00CA" w:rsidRDefault="00907F1D">
      <w:pPr>
        <w:jc w:val="center"/>
        <w:rPr>
          <w:b/>
          <w:szCs w:val="24"/>
        </w:rPr>
      </w:pPr>
    </w:p>
    <w:p w:rsidR="00907F1D" w:rsidRPr="009E00CA" w:rsidRDefault="009E00CA">
      <w:pPr>
        <w:tabs>
          <w:tab w:val="left" w:pos="284"/>
        </w:tabs>
        <w:ind w:left="426" w:hanging="360"/>
        <w:rPr>
          <w:b/>
          <w:szCs w:val="24"/>
        </w:rPr>
      </w:pPr>
      <w:r w:rsidRPr="009E00CA">
        <w:rPr>
          <w:rFonts w:eastAsia="Calibri"/>
          <w:b/>
          <w:szCs w:val="24"/>
        </w:rPr>
        <w:t>4.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Pasiektų rezultatų vykdant metines veiklos užduotis / metines užduotis vertinimas</w:t>
      </w:r>
    </w:p>
    <w:p w:rsidR="00907F1D" w:rsidRPr="009E00CA" w:rsidRDefault="00907F1D">
      <w:pPr>
        <w:rPr>
          <w:b/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0"/>
        <w:gridCol w:w="2664"/>
      </w:tblGrid>
      <w:tr w:rsidR="009E00CA" w:rsidRPr="009E00CA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 xml:space="preserve">Metinių veiklos užduočių / metinių užduočių </w:t>
            </w:r>
          </w:p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įvykdymo aprašymas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Pažymimas atitinkamas langelis</w:t>
            </w:r>
          </w:p>
        </w:tc>
      </w:tr>
      <w:tr w:rsidR="009E00CA" w:rsidRPr="009E00CA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-108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4.1. Darbuotojas / biudžetinės įstaigos vadovas įvykdė metines veiklos užduotis / metines užduotis ir viršijo kai kuriuos sutartus vertinimo </w:t>
            </w:r>
            <w:r w:rsidRPr="009E00CA">
              <w:rPr>
                <w:sz w:val="22"/>
                <w:szCs w:val="22"/>
              </w:rPr>
              <w:lastRenderedPageBreak/>
              <w:t>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340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lastRenderedPageBreak/>
              <w:t xml:space="preserve">Labai gerai – 4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-108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lastRenderedPageBreak/>
              <w:t>4.2. Darbuotojas / biudžetinės įstaigos vadovas iš esmės įvykdė metines veiklos užduotis / metines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340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Gerai – 3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-108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4.3. Darbuotojas / biudžetinės įstaigos vadovas įvykdė tik kai kurias metines veiklos užduotis / metines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340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Patenkinamai – 2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-108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4.4. Darbuotojas / biudžetinės įstaigos vadovas neįvykdė metinių veiklos užduočių / metinių užduočių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spacing w:line="256" w:lineRule="auto"/>
              <w:ind w:right="340"/>
              <w:jc w:val="right"/>
              <w:rPr>
                <w:rFonts w:ascii="MS Gothic" w:eastAsia="MS Gothic" w:hAnsi="MS Gothic"/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Nepatenkinamai – 1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</w:tbl>
    <w:p w:rsidR="00907F1D" w:rsidRPr="009E00CA" w:rsidRDefault="00907F1D">
      <w:pPr>
        <w:jc w:val="center"/>
        <w:rPr>
          <w:szCs w:val="24"/>
        </w:rPr>
      </w:pPr>
    </w:p>
    <w:p w:rsidR="00907F1D" w:rsidRPr="009E00CA" w:rsidRDefault="009E00CA">
      <w:pPr>
        <w:tabs>
          <w:tab w:val="left" w:pos="284"/>
        </w:tabs>
        <w:spacing w:line="360" w:lineRule="auto"/>
        <w:ind w:left="142"/>
        <w:rPr>
          <w:rFonts w:eastAsia="Calibri"/>
          <w:b/>
          <w:szCs w:val="24"/>
          <w:lang w:eastAsia="lt-LT"/>
        </w:rPr>
      </w:pPr>
      <w:r w:rsidRPr="009E00CA">
        <w:rPr>
          <w:rFonts w:eastAsia="Calibri"/>
          <w:b/>
          <w:szCs w:val="24"/>
          <w:lang w:eastAsia="lt-LT"/>
        </w:rPr>
        <w:t>5. Gebėjimų atlikti pareigybės aprašyme nustatytas funkcijas vertinimas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3090"/>
      </w:tblGrid>
      <w:tr w:rsidR="009E00CA" w:rsidRPr="009E00C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>Gebėjimų atlikti pareigybės aprašyme nustatytas funkcijas vertinimo kriterijai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rPr>
                <w:b/>
                <w:sz w:val="22"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 xml:space="preserve">Pažymimas atitinkamas langelis: </w:t>
            </w:r>
          </w:p>
          <w:p w:rsidR="00907F1D" w:rsidRPr="009E00CA" w:rsidRDefault="009E00CA">
            <w:pPr>
              <w:rPr>
                <w:b/>
                <w:sz w:val="22"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>4 – labai gerai</w:t>
            </w:r>
          </w:p>
          <w:p w:rsidR="00907F1D" w:rsidRPr="009E00CA" w:rsidRDefault="009E00CA">
            <w:pPr>
              <w:rPr>
                <w:b/>
                <w:sz w:val="22"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>3 – gerai</w:t>
            </w:r>
          </w:p>
          <w:p w:rsidR="00907F1D" w:rsidRPr="009E00CA" w:rsidRDefault="009E00CA">
            <w:pPr>
              <w:rPr>
                <w:b/>
                <w:sz w:val="22"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>2 – patenkinamai</w:t>
            </w:r>
          </w:p>
          <w:p w:rsidR="00907F1D" w:rsidRPr="009E00CA" w:rsidRDefault="009E00CA">
            <w:pPr>
              <w:rPr>
                <w:b/>
                <w:szCs w:val="24"/>
              </w:rPr>
            </w:pPr>
            <w:r w:rsidRPr="009E00CA">
              <w:rPr>
                <w:b/>
                <w:sz w:val="22"/>
                <w:szCs w:val="24"/>
              </w:rPr>
              <w:t>1 – nepatenkinamai</w:t>
            </w:r>
          </w:p>
        </w:tc>
      </w:tr>
      <w:tr w:rsidR="009E00CA" w:rsidRPr="009E00C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Pareigybės aprašyme nustatytų funkcijų vykdymas, laikantis nustatytos tvarkos, tinkamu būdu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Cs w:val="24"/>
              </w:rPr>
              <w:t>1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2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3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 xml:space="preserve">☐   </w:t>
            </w:r>
            <w:r w:rsidRPr="009E00CA">
              <w:rPr>
                <w:szCs w:val="24"/>
              </w:rPr>
              <w:t>4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</w:t>
            </w:r>
          </w:p>
        </w:tc>
      </w:tr>
      <w:tr w:rsidR="009E00CA" w:rsidRPr="009E00C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Pareigybės aprašyme nustatytų funkcijų vykdymas, atsižvelgiant į strateginius įstaigos tikslus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Cs w:val="24"/>
              </w:rPr>
              <w:t>1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2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3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 xml:space="preserve">☐   </w:t>
            </w:r>
            <w:r w:rsidRPr="009E00CA">
              <w:rPr>
                <w:szCs w:val="24"/>
              </w:rPr>
              <w:t>4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Tinkamas turimų žinių, gebėjimų ir įgūdžių panaudojimas, atliekant funkcijas ir siekiant rezultatų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Cs w:val="24"/>
              </w:rPr>
              <w:t>1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2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3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 xml:space="preserve">☐   </w:t>
            </w:r>
            <w:r w:rsidRPr="009E00CA">
              <w:rPr>
                <w:szCs w:val="24"/>
              </w:rPr>
              <w:t>4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PAŽYMIMAS LANGELIS, ATITINKANTIS GEBĖJIMŲ ATLIKTI PAREIGYBĖS APRAŠYME NUSTATYTAS FUNKCIJAS VERTINIMŲ VIDURKĮ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>
            <w:pPr>
              <w:jc w:val="center"/>
              <w:rPr>
                <w:szCs w:val="24"/>
              </w:rPr>
            </w:pPr>
          </w:p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Cs w:val="24"/>
              </w:rPr>
              <w:t>1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2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  <w:r w:rsidRPr="009E00CA">
              <w:rPr>
                <w:szCs w:val="24"/>
              </w:rPr>
              <w:t xml:space="preserve">    3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 xml:space="preserve">☐   </w:t>
            </w:r>
            <w:r w:rsidRPr="009E00CA">
              <w:rPr>
                <w:szCs w:val="24"/>
              </w:rPr>
              <w:t>4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</w:tbl>
    <w:p w:rsidR="00907F1D" w:rsidRPr="009E00CA" w:rsidRDefault="00907F1D">
      <w:pPr>
        <w:rPr>
          <w:b/>
          <w:szCs w:val="24"/>
        </w:rPr>
      </w:pPr>
    </w:p>
    <w:p w:rsidR="00907F1D" w:rsidRPr="009E00CA" w:rsidRDefault="009E00CA">
      <w:pPr>
        <w:tabs>
          <w:tab w:val="left" w:pos="426"/>
        </w:tabs>
        <w:ind w:firstLine="142"/>
        <w:jc w:val="both"/>
        <w:rPr>
          <w:szCs w:val="24"/>
        </w:rPr>
      </w:pPr>
      <w:r w:rsidRPr="009E00CA">
        <w:rPr>
          <w:rFonts w:eastAsia="Calibri"/>
          <w:b/>
          <w:szCs w:val="24"/>
        </w:rPr>
        <w:t>6.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Pasiūlymai, kaip darbuotojui / biudžetinės įstaigos vadovui tobulinti kvalifikaciją </w:t>
      </w:r>
    </w:p>
    <w:p w:rsidR="00907F1D" w:rsidRPr="009E00CA" w:rsidRDefault="009E00CA">
      <w:pPr>
        <w:tabs>
          <w:tab w:val="left" w:pos="426"/>
        </w:tabs>
        <w:ind w:firstLine="62"/>
        <w:jc w:val="both"/>
        <w:rPr>
          <w:szCs w:val="24"/>
        </w:rPr>
      </w:pPr>
      <w:r w:rsidRPr="009E00CA">
        <w:rPr>
          <w:szCs w:val="24"/>
        </w:rPr>
        <w:t>(nurodoma, kokie mokymai siūlomi) </w:t>
      </w:r>
    </w:p>
    <w:p w:rsidR="00907F1D" w:rsidRPr="009E00CA" w:rsidRDefault="00907F1D">
      <w:pPr>
        <w:rPr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9E00CA" w:rsidRPr="009E00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6.1.</w:t>
            </w:r>
          </w:p>
        </w:tc>
      </w:tr>
      <w:tr w:rsidR="009E00CA" w:rsidRPr="009E00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6.2.</w:t>
            </w:r>
          </w:p>
        </w:tc>
      </w:tr>
    </w:tbl>
    <w:p w:rsidR="00907F1D" w:rsidRPr="009E00CA" w:rsidRDefault="00907F1D">
      <w:pPr>
        <w:rPr>
          <w:b/>
          <w:szCs w:val="24"/>
        </w:rPr>
      </w:pP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III SKYRIUS</w:t>
      </w:r>
    </w:p>
    <w:p w:rsidR="00907F1D" w:rsidRPr="009E00CA" w:rsidRDefault="009E00CA">
      <w:pPr>
        <w:jc w:val="center"/>
        <w:rPr>
          <w:b/>
          <w:szCs w:val="24"/>
        </w:rPr>
      </w:pPr>
      <w:r w:rsidRPr="009E00CA">
        <w:rPr>
          <w:b/>
          <w:szCs w:val="24"/>
        </w:rPr>
        <w:t>BENDRAS VEIKLOS VERTINIMAS, VERTINIMO PAGRINDIMAS IR SIŪLYMAI</w:t>
      </w:r>
    </w:p>
    <w:p w:rsidR="00907F1D" w:rsidRPr="009E00CA" w:rsidRDefault="00907F1D">
      <w:pPr>
        <w:jc w:val="center"/>
        <w:rPr>
          <w:b/>
          <w:szCs w:val="24"/>
        </w:rPr>
      </w:pPr>
    </w:p>
    <w:p w:rsidR="00907F1D" w:rsidRPr="009E00CA" w:rsidRDefault="009E00CA">
      <w:pPr>
        <w:spacing w:line="360" w:lineRule="auto"/>
        <w:ind w:left="284" w:hanging="284"/>
        <w:rPr>
          <w:b/>
          <w:szCs w:val="24"/>
        </w:rPr>
      </w:pPr>
      <w:r w:rsidRPr="009E00CA">
        <w:rPr>
          <w:rFonts w:eastAsia="Calibri"/>
          <w:b/>
          <w:szCs w:val="24"/>
        </w:rPr>
        <w:t>7.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Bendras veiklos vertinimas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239"/>
        <w:gridCol w:w="1871"/>
        <w:gridCol w:w="1583"/>
        <w:gridCol w:w="2074"/>
      </w:tblGrid>
      <w:tr w:rsidR="009E00CA" w:rsidRPr="009E00C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>
            <w:pPr>
              <w:jc w:val="center"/>
              <w:rPr>
                <w:b/>
                <w:szCs w:val="24"/>
              </w:rPr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b/>
                <w:sz w:val="20"/>
                <w:szCs w:val="24"/>
              </w:rPr>
              <w:t>Pažymimas langelis, atitinkantis bendrą pasiektų rezultatų, vykdant užduotis, ir gebėjimų atlikti pareigybės aprašyme nustatytas funkcijas vertinimų vidurkį</w:t>
            </w:r>
          </w:p>
          <w:p w:rsidR="00907F1D" w:rsidRPr="009E00CA" w:rsidRDefault="00907F1D">
            <w:pPr>
              <w:jc w:val="center"/>
              <w:rPr>
                <w:b/>
                <w:szCs w:val="24"/>
              </w:rPr>
            </w:pPr>
          </w:p>
        </w:tc>
      </w:tr>
      <w:tr w:rsidR="009E00CA" w:rsidRPr="009E00C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b/>
                <w:sz w:val="20"/>
                <w:szCs w:val="24"/>
              </w:rPr>
              <w:t>Vertinimas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Nepatenkinamai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Patenkinamai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Gerai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Labai gerai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</w:tbl>
    <w:p w:rsidR="00907F1D" w:rsidRPr="009E00CA" w:rsidRDefault="00907F1D">
      <w:pPr>
        <w:jc w:val="center"/>
        <w:rPr>
          <w:b/>
          <w:szCs w:val="24"/>
        </w:rPr>
      </w:pPr>
    </w:p>
    <w:p w:rsidR="00907F1D" w:rsidRPr="009E00CA" w:rsidRDefault="00907F1D">
      <w:pPr>
        <w:jc w:val="center"/>
        <w:rPr>
          <w:szCs w:val="24"/>
        </w:rPr>
      </w:pPr>
    </w:p>
    <w:p w:rsidR="00907F1D" w:rsidRDefault="009E00CA" w:rsidP="00792883">
      <w:pPr>
        <w:tabs>
          <w:tab w:val="right" w:leader="underscore" w:pos="9071"/>
        </w:tabs>
        <w:jc w:val="both"/>
        <w:rPr>
          <w:rFonts w:eastAsia="Calibri"/>
          <w:szCs w:val="24"/>
          <w:u w:val="single"/>
        </w:rPr>
      </w:pPr>
      <w:r w:rsidRPr="009E00CA">
        <w:rPr>
          <w:b/>
          <w:szCs w:val="24"/>
        </w:rPr>
        <w:t>8. Vertinimo pagrindimas ir siūlymai:</w:t>
      </w:r>
      <w:r w:rsidRPr="009E00CA">
        <w:rPr>
          <w:szCs w:val="24"/>
        </w:rPr>
        <w:t xml:space="preserve"> </w:t>
      </w:r>
      <w:r w:rsidR="00792883" w:rsidRPr="00792883">
        <w:rPr>
          <w:rFonts w:eastAsia="Calibri"/>
          <w:szCs w:val="24"/>
          <w:u w:val="single"/>
        </w:rPr>
        <w:t>202</w:t>
      </w:r>
      <w:r w:rsidR="00792883">
        <w:rPr>
          <w:rFonts w:eastAsia="Calibri"/>
          <w:szCs w:val="24"/>
          <w:u w:val="single"/>
        </w:rPr>
        <w:t>1</w:t>
      </w:r>
      <w:r w:rsidR="00792883" w:rsidRPr="00792883">
        <w:rPr>
          <w:rFonts w:eastAsia="Calibri"/>
          <w:szCs w:val="24"/>
          <w:u w:val="single"/>
        </w:rPr>
        <w:t xml:space="preserve"> m. veiklą vertinu labai gerai, nes įvykdė užduotis ir viršijo kai kuriuos sutartus vertinimo rodiklius, todėl iki kito kasmetinio veiklos vertinimo nustatau pareiginės algos kintamosios dalies dydį – </w:t>
      </w:r>
      <w:r w:rsidR="00792883">
        <w:rPr>
          <w:rFonts w:eastAsia="Calibri"/>
          <w:szCs w:val="24"/>
          <w:u w:val="single"/>
        </w:rPr>
        <w:t>25</w:t>
      </w:r>
      <w:r w:rsidR="00792883" w:rsidRPr="00792883">
        <w:rPr>
          <w:rFonts w:eastAsia="Calibri"/>
          <w:szCs w:val="24"/>
          <w:u w:val="single"/>
        </w:rPr>
        <w:t xml:space="preserve"> procentų pareiginės algos pastoviosios dalies</w:t>
      </w:r>
    </w:p>
    <w:p w:rsidR="00792883" w:rsidRPr="009E00CA" w:rsidRDefault="00792883" w:rsidP="00792883">
      <w:pPr>
        <w:tabs>
          <w:tab w:val="right" w:leader="underscore" w:pos="9071"/>
        </w:tabs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9E00CA" w:rsidRPr="009E00C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>
            <w:pPr>
              <w:tabs>
                <w:tab w:val="left" w:pos="5529"/>
              </w:tabs>
              <w:rPr>
                <w:szCs w:val="24"/>
              </w:rPr>
            </w:pPr>
          </w:p>
          <w:p w:rsidR="00907F1D" w:rsidRPr="009E00CA" w:rsidRDefault="009E00CA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  <w:szCs w:val="24"/>
              </w:rPr>
              <w:t>________________________________________</w:t>
            </w:r>
            <w:r w:rsidRPr="009E00CA">
              <w:rPr>
                <w:sz w:val="20"/>
                <w:szCs w:val="24"/>
              </w:rPr>
              <w:tab/>
              <w:t>___________</w:t>
            </w:r>
            <w:r w:rsidRPr="009E00CA">
              <w:rPr>
                <w:sz w:val="20"/>
                <w:szCs w:val="24"/>
              </w:rPr>
              <w:tab/>
              <w:t>______________</w:t>
            </w:r>
          </w:p>
          <w:p w:rsidR="00907F1D" w:rsidRPr="009E00CA" w:rsidRDefault="009E00CA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(vadovo / institucijos vadovo ar jo įgalioto asmens pareigos)</w:t>
            </w:r>
            <w:r w:rsidRPr="009E00CA">
              <w:rPr>
                <w:sz w:val="20"/>
              </w:rPr>
              <w:tab/>
              <w:t>(parašas)</w:t>
            </w:r>
            <w:r w:rsidRPr="009E00CA">
              <w:rPr>
                <w:sz w:val="20"/>
              </w:rPr>
              <w:tab/>
              <w:t>(vardas ir pavardė)</w:t>
            </w:r>
          </w:p>
          <w:p w:rsidR="00907F1D" w:rsidRPr="009E00CA" w:rsidRDefault="00907F1D">
            <w:pPr>
              <w:tabs>
                <w:tab w:val="left" w:pos="5529"/>
              </w:tabs>
              <w:rPr>
                <w:szCs w:val="24"/>
              </w:rPr>
            </w:pPr>
          </w:p>
          <w:p w:rsidR="00907F1D" w:rsidRPr="009E00CA" w:rsidRDefault="00907F1D">
            <w:pPr>
              <w:tabs>
                <w:tab w:val="left" w:pos="5529"/>
              </w:tabs>
              <w:rPr>
                <w:szCs w:val="24"/>
              </w:rPr>
            </w:pPr>
          </w:p>
        </w:tc>
      </w:tr>
    </w:tbl>
    <w:p w:rsidR="00907F1D" w:rsidRPr="009E00CA" w:rsidRDefault="00907F1D">
      <w:pPr>
        <w:tabs>
          <w:tab w:val="left" w:pos="5529"/>
          <w:tab w:val="left" w:pos="8364"/>
        </w:tabs>
        <w:jc w:val="both"/>
        <w:rPr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0"/>
      </w:tblGrid>
      <w:tr w:rsidR="009E00CA" w:rsidRPr="009E00C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E00CA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</w:rPr>
            </w:pPr>
            <w:r w:rsidRPr="009E00CA">
              <w:rPr>
                <w:sz w:val="20"/>
                <w:szCs w:val="24"/>
              </w:rPr>
              <w:t>Su veiklos vertinimo išvada ir siūlymais susipažinau ir sutinku / nesutinku:</w:t>
            </w:r>
          </w:p>
          <w:p w:rsidR="00907F1D" w:rsidRPr="009E00CA" w:rsidRDefault="009E00CA">
            <w:pPr>
              <w:tabs>
                <w:tab w:val="left" w:pos="5274"/>
                <w:tab w:val="left" w:pos="8364"/>
              </w:tabs>
              <w:ind w:firstLine="5274"/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</w:rPr>
              <w:t>(ko nereikia, išbraukti)</w:t>
            </w:r>
          </w:p>
          <w:p w:rsidR="00907F1D" w:rsidRPr="009E00CA" w:rsidRDefault="00907F1D">
            <w:pPr>
              <w:tabs>
                <w:tab w:val="left" w:pos="5529"/>
                <w:tab w:val="left" w:pos="8364"/>
              </w:tabs>
              <w:jc w:val="both"/>
              <w:rPr>
                <w:sz w:val="20"/>
                <w:szCs w:val="24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00"/>
            </w:tblGrid>
            <w:tr w:rsidR="009E00CA" w:rsidRPr="009E00CA"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F1D" w:rsidRPr="009E00CA" w:rsidRDefault="00907F1D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</w:rPr>
                  </w:pPr>
                </w:p>
                <w:p w:rsidR="00907F1D" w:rsidRPr="009E00CA" w:rsidRDefault="00907F1D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 w:val="20"/>
                      <w:szCs w:val="24"/>
                    </w:rPr>
                  </w:pPr>
                </w:p>
                <w:p w:rsidR="00907F1D" w:rsidRPr="009E00CA" w:rsidRDefault="00907F1D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907F1D" w:rsidRPr="009E00CA" w:rsidRDefault="009E00CA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(nurodyti punktus, su kuriais nesutinka)</w:t>
            </w:r>
          </w:p>
          <w:p w:rsidR="00907F1D" w:rsidRPr="009E00CA" w:rsidRDefault="009E00CA">
            <w:pPr>
              <w:tabs>
                <w:tab w:val="left" w:pos="5245"/>
                <w:tab w:val="left" w:pos="7371"/>
              </w:tabs>
              <w:jc w:val="both"/>
              <w:rPr>
                <w:szCs w:val="24"/>
              </w:rPr>
            </w:pPr>
            <w:r w:rsidRPr="009E00CA">
              <w:rPr>
                <w:sz w:val="20"/>
                <w:szCs w:val="24"/>
              </w:rPr>
              <w:t>________________________________________</w:t>
            </w:r>
            <w:r w:rsidRPr="009E00CA">
              <w:rPr>
                <w:sz w:val="20"/>
                <w:szCs w:val="24"/>
              </w:rPr>
              <w:tab/>
              <w:t>___________</w:t>
            </w:r>
            <w:r w:rsidRPr="009E00CA">
              <w:rPr>
                <w:sz w:val="20"/>
                <w:szCs w:val="24"/>
              </w:rPr>
              <w:tab/>
              <w:t>______________</w:t>
            </w:r>
          </w:p>
          <w:p w:rsidR="00907F1D" w:rsidRPr="009E00CA" w:rsidRDefault="009E00CA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(darbuotojo / biudžetinės įstaigos vadovo pareigos)</w:t>
            </w:r>
            <w:r w:rsidRPr="009E00CA">
              <w:rPr>
                <w:sz w:val="20"/>
              </w:rPr>
              <w:tab/>
              <w:t>(parašas)</w:t>
            </w:r>
            <w:r w:rsidRPr="009E00CA">
              <w:rPr>
                <w:sz w:val="20"/>
              </w:rPr>
              <w:tab/>
              <w:t>(vardas ir pavardė)</w:t>
            </w:r>
          </w:p>
          <w:p w:rsidR="00907F1D" w:rsidRPr="009E00CA" w:rsidRDefault="00907F1D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Cs w:val="24"/>
              </w:rPr>
            </w:pPr>
          </w:p>
          <w:p w:rsidR="00907F1D" w:rsidRPr="009E00CA" w:rsidRDefault="00907F1D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</w:rPr>
            </w:pPr>
          </w:p>
        </w:tc>
      </w:tr>
    </w:tbl>
    <w:p w:rsidR="00907F1D" w:rsidRPr="009E00CA" w:rsidRDefault="00907F1D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9E00CA" w:rsidRPr="009E00C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</w:rPr>
            </w:pPr>
          </w:p>
          <w:p w:rsidR="00907F1D" w:rsidRPr="009E00CA" w:rsidRDefault="009E00CA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  <w:szCs w:val="24"/>
              </w:rPr>
              <w:t>Su veiklos vertinimo išvada ir siūlymais susipažinau ir sutinku / nesutinku, pokalbyje dalyvavau / nedalyvavau:</w:t>
            </w:r>
            <w:r w:rsidRPr="009E00CA">
              <w:rPr>
                <w:sz w:val="20"/>
              </w:rPr>
              <w:t xml:space="preserve"> </w:t>
            </w:r>
            <w:r w:rsidRPr="009E00CA">
              <w:rPr>
                <w:sz w:val="20"/>
              </w:rPr>
              <w:tab/>
              <w:t>(ko nereikia, išbraukti)</w:t>
            </w:r>
          </w:p>
          <w:p w:rsidR="00907F1D" w:rsidRPr="009E00CA" w:rsidRDefault="009E00CA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</w:rPr>
              <w:t>(ko nereikia, išbraukti)</w:t>
            </w:r>
          </w:p>
          <w:p w:rsidR="00907F1D" w:rsidRPr="009E00CA" w:rsidRDefault="00907F1D">
            <w:pPr>
              <w:tabs>
                <w:tab w:val="left" w:pos="5529"/>
                <w:tab w:val="left" w:pos="8080"/>
              </w:tabs>
              <w:jc w:val="both"/>
              <w:rPr>
                <w:sz w:val="20"/>
                <w:szCs w:val="24"/>
              </w:rPr>
            </w:pPr>
          </w:p>
          <w:p w:rsidR="00907F1D" w:rsidRPr="009E00CA" w:rsidRDefault="009E00CA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  <w:szCs w:val="24"/>
              </w:rPr>
              <w:t>________________________________________</w:t>
            </w:r>
            <w:r w:rsidRPr="009E00CA">
              <w:rPr>
                <w:sz w:val="20"/>
                <w:szCs w:val="24"/>
              </w:rPr>
              <w:tab/>
              <w:t>___________</w:t>
            </w:r>
            <w:r w:rsidRPr="009E00CA">
              <w:rPr>
                <w:sz w:val="20"/>
                <w:szCs w:val="24"/>
              </w:rPr>
              <w:tab/>
              <w:t>______________</w:t>
            </w:r>
          </w:p>
          <w:p w:rsidR="00907F1D" w:rsidRPr="009E00CA" w:rsidRDefault="009E00CA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(darbuotojų atstovavimą įgyvendinančio asmens pareigos)</w:t>
            </w:r>
            <w:r w:rsidRPr="009E00CA">
              <w:rPr>
                <w:sz w:val="20"/>
              </w:rPr>
              <w:tab/>
              <w:t>(parašas)</w:t>
            </w:r>
            <w:r w:rsidRPr="009E00CA">
              <w:rPr>
                <w:sz w:val="20"/>
              </w:rPr>
              <w:tab/>
              <w:t>(vardas ir pavardė)</w:t>
            </w:r>
          </w:p>
          <w:p w:rsidR="00907F1D" w:rsidRPr="009E00CA" w:rsidRDefault="00907F1D">
            <w:pPr>
              <w:tabs>
                <w:tab w:val="left" w:pos="6237"/>
                <w:tab w:val="right" w:pos="8306"/>
              </w:tabs>
            </w:pPr>
          </w:p>
          <w:p w:rsidR="00907F1D" w:rsidRPr="009E00CA" w:rsidRDefault="00907F1D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</w:rPr>
            </w:pPr>
          </w:p>
        </w:tc>
      </w:tr>
    </w:tbl>
    <w:p w:rsidR="00907F1D" w:rsidRPr="009E00CA" w:rsidRDefault="00907F1D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:rsidR="00907F1D" w:rsidRPr="009E00CA" w:rsidRDefault="00907F1D">
      <w:pPr>
        <w:rPr>
          <w:lang w:eastAsia="lt-LT"/>
        </w:rPr>
      </w:pPr>
    </w:p>
    <w:sectPr w:rsidR="00907F1D" w:rsidRPr="009E00CA" w:rsidSect="00752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851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12" w:rsidRDefault="00137912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137912" w:rsidRDefault="00137912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:rsidR="00137912" w:rsidRDefault="00137912">
      <w:pPr>
        <w:rPr>
          <w:lang w:eastAsia="lt-L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12" w:rsidRDefault="00137912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137912" w:rsidRDefault="00137912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:rsidR="00137912" w:rsidRDefault="00137912">
      <w:pPr>
        <w:rPr>
          <w:lang w:eastAsia="lt-L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D722FE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 w:rsidR="009E00CA"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570816"/>
      <w:docPartObj>
        <w:docPartGallery w:val="Page Numbers (Top of Page)"/>
        <w:docPartUnique/>
      </w:docPartObj>
    </w:sdtPr>
    <w:sdtContent>
      <w:p w:rsidR="009E00CA" w:rsidRDefault="00D722FE">
        <w:pPr>
          <w:pStyle w:val="Antrats"/>
          <w:jc w:val="center"/>
        </w:pPr>
        <w:r>
          <w:fldChar w:fldCharType="begin"/>
        </w:r>
        <w:r w:rsidR="009E00CA">
          <w:instrText>PAGE   \* MERGEFORMAT</w:instrText>
        </w:r>
        <w:r>
          <w:fldChar w:fldCharType="separate"/>
        </w:r>
        <w:r w:rsidR="002F6C37">
          <w:rPr>
            <w:noProof/>
          </w:rPr>
          <w:t>2</w:t>
        </w:r>
        <w:r>
          <w:fldChar w:fldCharType="end"/>
        </w:r>
      </w:p>
    </w:sdtContent>
  </w:sdt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7C0"/>
    <w:multiLevelType w:val="hybridMultilevel"/>
    <w:tmpl w:val="B590FF80"/>
    <w:lvl w:ilvl="0" w:tplc="6CC2C2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2932"/>
    <w:multiLevelType w:val="hybridMultilevel"/>
    <w:tmpl w:val="F5A67D34"/>
    <w:lvl w:ilvl="0" w:tplc="CFE07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A97648"/>
    <w:multiLevelType w:val="hybridMultilevel"/>
    <w:tmpl w:val="B1B2859A"/>
    <w:lvl w:ilvl="0" w:tplc="792E5D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6BF77AD"/>
    <w:multiLevelType w:val="hybridMultilevel"/>
    <w:tmpl w:val="B41293C2"/>
    <w:lvl w:ilvl="0" w:tplc="300812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8BF1798"/>
    <w:multiLevelType w:val="hybridMultilevel"/>
    <w:tmpl w:val="578624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56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C66E7"/>
    <w:rsid w:val="000252E5"/>
    <w:rsid w:val="00137912"/>
    <w:rsid w:val="00272B69"/>
    <w:rsid w:val="002D2083"/>
    <w:rsid w:val="002E4D32"/>
    <w:rsid w:val="002F6C37"/>
    <w:rsid w:val="00337C1F"/>
    <w:rsid w:val="0040034C"/>
    <w:rsid w:val="004936CC"/>
    <w:rsid w:val="004C66E7"/>
    <w:rsid w:val="00535A56"/>
    <w:rsid w:val="0054406E"/>
    <w:rsid w:val="006D25E7"/>
    <w:rsid w:val="00733F88"/>
    <w:rsid w:val="00752A4F"/>
    <w:rsid w:val="0078751D"/>
    <w:rsid w:val="00792883"/>
    <w:rsid w:val="00841EAC"/>
    <w:rsid w:val="008632F4"/>
    <w:rsid w:val="0089266F"/>
    <w:rsid w:val="00907F1D"/>
    <w:rsid w:val="00915D00"/>
    <w:rsid w:val="00990AFF"/>
    <w:rsid w:val="009E00CA"/>
    <w:rsid w:val="00A331EA"/>
    <w:rsid w:val="00A36AA5"/>
    <w:rsid w:val="00A44005"/>
    <w:rsid w:val="00AA3AC6"/>
    <w:rsid w:val="00AE2F17"/>
    <w:rsid w:val="00AF4050"/>
    <w:rsid w:val="00B310D6"/>
    <w:rsid w:val="00B6406E"/>
    <w:rsid w:val="00C60B66"/>
    <w:rsid w:val="00D722FE"/>
    <w:rsid w:val="00D81977"/>
    <w:rsid w:val="00E9786C"/>
    <w:rsid w:val="00F6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  <w:rsid w:val="00D722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00C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00CA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AA3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FB5D-5523-4AB8-B6B5-3FA9B79C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6652</Words>
  <Characters>3793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10425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Windows</cp:lastModifiedBy>
  <cp:revision>2</cp:revision>
  <cp:lastPrinted>2017-07-10T05:31:00Z</cp:lastPrinted>
  <dcterms:created xsi:type="dcterms:W3CDTF">2022-01-17T09:10:00Z</dcterms:created>
  <dcterms:modified xsi:type="dcterms:W3CDTF">2022-01-17T09:10:00Z</dcterms:modified>
</cp:coreProperties>
</file>