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3A" w:rsidRPr="00442B3E" w:rsidRDefault="002D103A" w:rsidP="00A27617">
      <w:pPr>
        <w:jc w:val="center"/>
        <w:rPr>
          <w:b/>
          <w:szCs w:val="24"/>
          <w:lang w:eastAsia="lt-LT"/>
        </w:rPr>
      </w:pPr>
      <w:r w:rsidRPr="00442B3E">
        <w:rPr>
          <w:b/>
          <w:szCs w:val="24"/>
          <w:lang w:eastAsia="lt-LT"/>
        </w:rPr>
        <w:t xml:space="preserve">KLAIPĖDOS R. </w:t>
      </w:r>
      <w:r w:rsidR="00442B3E" w:rsidRPr="00442B3E">
        <w:rPr>
          <w:b/>
          <w:szCs w:val="24"/>
          <w:lang w:eastAsia="lt-LT"/>
        </w:rPr>
        <w:t>BIUDŽETINĖ ĮSTAIGA SPORTO CENTRAS</w:t>
      </w:r>
    </w:p>
    <w:p w:rsidR="00442B3E" w:rsidRPr="00442B3E" w:rsidRDefault="00442B3E" w:rsidP="00A27617">
      <w:pPr>
        <w:jc w:val="center"/>
        <w:rPr>
          <w:bCs/>
          <w:szCs w:val="24"/>
          <w:lang w:eastAsia="lt-LT"/>
        </w:rPr>
      </w:pPr>
      <w:r w:rsidRPr="00442B3E">
        <w:rPr>
          <w:bCs/>
          <w:szCs w:val="24"/>
          <w:lang w:eastAsia="lt-LT"/>
        </w:rPr>
        <w:t>Įst</w:t>
      </w:r>
      <w:r w:rsidR="00122C3C">
        <w:rPr>
          <w:bCs/>
          <w:szCs w:val="24"/>
          <w:lang w:eastAsia="lt-LT"/>
        </w:rPr>
        <w:t>aigos kodas 163740253, P. Cvirkos g. 14–1</w:t>
      </w:r>
      <w:r w:rsidRPr="00442B3E">
        <w:rPr>
          <w:bCs/>
          <w:szCs w:val="24"/>
          <w:lang w:eastAsia="lt-LT"/>
        </w:rPr>
        <w:t>, Gargždai</w:t>
      </w:r>
    </w:p>
    <w:p w:rsidR="00207537" w:rsidRDefault="00207537" w:rsidP="00A27617">
      <w:pPr>
        <w:jc w:val="center"/>
        <w:rPr>
          <w:bCs/>
          <w:szCs w:val="24"/>
          <w:lang w:eastAsia="lt-LT"/>
        </w:rPr>
      </w:pPr>
    </w:p>
    <w:p w:rsidR="00A27617" w:rsidRDefault="000367A3" w:rsidP="00A27617">
      <w:pPr>
        <w:jc w:val="center"/>
        <w:rPr>
          <w:bCs/>
          <w:szCs w:val="24"/>
          <w:lang w:eastAsia="lt-LT"/>
        </w:rPr>
      </w:pPr>
      <w:r w:rsidRPr="000367A3">
        <w:rPr>
          <w:bCs/>
          <w:szCs w:val="24"/>
          <w:lang w:eastAsia="lt-LT"/>
        </w:rPr>
        <w:t>2022 m. gruodžio 31 d.</w:t>
      </w:r>
    </w:p>
    <w:p w:rsidR="00207537" w:rsidRDefault="00207537" w:rsidP="00207537">
      <w:pPr>
        <w:jc w:val="center"/>
        <w:rPr>
          <w:b/>
          <w:szCs w:val="24"/>
          <w:lang w:eastAsia="lt-LT"/>
        </w:rPr>
      </w:pPr>
    </w:p>
    <w:p w:rsidR="00207537" w:rsidRPr="00442B3E" w:rsidRDefault="00207537" w:rsidP="00207537">
      <w:pPr>
        <w:jc w:val="center"/>
        <w:rPr>
          <w:b/>
          <w:szCs w:val="24"/>
          <w:lang w:eastAsia="lt-LT"/>
        </w:rPr>
      </w:pPr>
      <w:r>
        <w:rPr>
          <w:b/>
          <w:szCs w:val="24"/>
          <w:lang w:eastAsia="lt-LT"/>
        </w:rPr>
        <w:t>FINANSINIŲ ATASKAITŲ AIŠKINAMASIS RAŠTAS</w:t>
      </w:r>
    </w:p>
    <w:p w:rsidR="00207537" w:rsidRDefault="00207537" w:rsidP="00207537">
      <w:pPr>
        <w:jc w:val="center"/>
        <w:rPr>
          <w:bCs/>
          <w:szCs w:val="24"/>
          <w:lang w:eastAsia="lt-LT"/>
        </w:rPr>
      </w:pPr>
    </w:p>
    <w:p w:rsidR="000367A3" w:rsidRPr="000367A3" w:rsidRDefault="000367A3" w:rsidP="00A27617">
      <w:pPr>
        <w:jc w:val="center"/>
        <w:rPr>
          <w:bCs/>
          <w:szCs w:val="24"/>
          <w:lang w:eastAsia="lt-LT"/>
        </w:rPr>
      </w:pPr>
    </w:p>
    <w:p w:rsidR="00A27617" w:rsidRPr="00442B3E" w:rsidRDefault="000367A3" w:rsidP="00C8241B">
      <w:pPr>
        <w:jc w:val="center"/>
        <w:rPr>
          <w:b/>
          <w:szCs w:val="24"/>
          <w:lang w:eastAsia="lt-LT"/>
        </w:rPr>
      </w:pPr>
      <w:r>
        <w:rPr>
          <w:b/>
          <w:szCs w:val="24"/>
          <w:lang w:eastAsia="lt-LT"/>
        </w:rPr>
        <w:t xml:space="preserve">I. </w:t>
      </w:r>
      <w:r w:rsidR="00A27617" w:rsidRPr="00442B3E">
        <w:rPr>
          <w:b/>
          <w:szCs w:val="24"/>
          <w:lang w:eastAsia="lt-LT"/>
        </w:rPr>
        <w:t>BENDROJI  DALIS</w:t>
      </w:r>
    </w:p>
    <w:p w:rsidR="00A27617" w:rsidRPr="003552A7" w:rsidRDefault="00A27617" w:rsidP="000367A3">
      <w:pPr>
        <w:rPr>
          <w:b/>
          <w:szCs w:val="24"/>
          <w:lang w:eastAsia="lt-LT"/>
        </w:rPr>
      </w:pPr>
    </w:p>
    <w:p w:rsidR="00A27617" w:rsidRPr="003552A7" w:rsidRDefault="00A27617" w:rsidP="00477C0E">
      <w:pPr>
        <w:tabs>
          <w:tab w:val="left" w:pos="1134"/>
        </w:tabs>
        <w:jc w:val="both"/>
        <w:rPr>
          <w:szCs w:val="24"/>
          <w:lang w:eastAsia="lt-LT"/>
        </w:rPr>
      </w:pPr>
      <w:r w:rsidRPr="003552A7">
        <w:rPr>
          <w:szCs w:val="24"/>
          <w:lang w:eastAsia="lt-LT"/>
        </w:rPr>
        <w:tab/>
        <w:t>Viešoji įstaiga Sporto centras įsteigta 2002-12-05</w:t>
      </w:r>
      <w:r w:rsidR="00FD02AD">
        <w:rPr>
          <w:szCs w:val="24"/>
          <w:lang w:eastAsia="lt-LT"/>
        </w:rPr>
        <w:t>, kurios st</w:t>
      </w:r>
      <w:r w:rsidRPr="003552A7">
        <w:rPr>
          <w:szCs w:val="24"/>
          <w:lang w:eastAsia="lt-LT"/>
        </w:rPr>
        <w:t>eigėjas Klaipėdos rajono savivaldybės taryba.</w:t>
      </w:r>
      <w:r w:rsidR="00FD02AD">
        <w:rPr>
          <w:szCs w:val="24"/>
          <w:lang w:eastAsia="lt-LT"/>
        </w:rPr>
        <w:t xml:space="preserve"> </w:t>
      </w:r>
      <w:r w:rsidR="00FD02AD" w:rsidRPr="003552A7">
        <w:rPr>
          <w:szCs w:val="24"/>
          <w:lang w:eastAsia="lt-LT"/>
        </w:rPr>
        <w:t>VšĮ Sporto centrui 2004-06-28</w:t>
      </w:r>
      <w:r w:rsidR="00FD02AD">
        <w:rPr>
          <w:szCs w:val="24"/>
          <w:lang w:eastAsia="lt-LT"/>
        </w:rPr>
        <w:t xml:space="preserve"> </w:t>
      </w:r>
      <w:r w:rsidR="00FD02AD" w:rsidRPr="003552A7">
        <w:rPr>
          <w:szCs w:val="24"/>
          <w:lang w:eastAsia="lt-LT"/>
        </w:rPr>
        <w:t>suteiktas paramos gavėjo statusas</w:t>
      </w:r>
      <w:r w:rsidR="00FD02AD">
        <w:rPr>
          <w:szCs w:val="24"/>
          <w:lang w:eastAsia="lt-LT"/>
        </w:rPr>
        <w:t>, o n</w:t>
      </w:r>
      <w:r w:rsidRPr="003552A7">
        <w:rPr>
          <w:szCs w:val="24"/>
          <w:lang w:eastAsia="lt-LT"/>
        </w:rPr>
        <w:t>uo 2009-01-01 pakeistas įstaigos statusas į biudžetinė įstaiga Sporto centras.</w:t>
      </w:r>
    </w:p>
    <w:p w:rsidR="00A27617" w:rsidRPr="003552A7" w:rsidRDefault="00A27617" w:rsidP="00477C0E">
      <w:pPr>
        <w:tabs>
          <w:tab w:val="left" w:pos="1134"/>
        </w:tabs>
        <w:jc w:val="both"/>
        <w:rPr>
          <w:szCs w:val="24"/>
          <w:lang w:eastAsia="lt-LT"/>
        </w:rPr>
      </w:pPr>
      <w:r w:rsidRPr="003552A7">
        <w:rPr>
          <w:szCs w:val="24"/>
          <w:lang w:eastAsia="lt-LT"/>
        </w:rPr>
        <w:tab/>
        <w:t xml:space="preserve">Biudžetinė įstaiga </w:t>
      </w:r>
      <w:r w:rsidR="003100FA">
        <w:rPr>
          <w:szCs w:val="24"/>
          <w:lang w:eastAsia="lt-LT"/>
        </w:rPr>
        <w:t>S</w:t>
      </w:r>
      <w:r w:rsidRPr="003552A7">
        <w:rPr>
          <w:szCs w:val="24"/>
          <w:lang w:eastAsia="lt-LT"/>
        </w:rPr>
        <w:t xml:space="preserve">porto centras yra viešasis juridinis asmuo, turintis antspaudą, s-tas banke. Sporto centro adresas </w:t>
      </w:r>
      <w:r w:rsidR="00FD02AD">
        <w:rPr>
          <w:szCs w:val="24"/>
          <w:lang w:eastAsia="lt-LT"/>
        </w:rPr>
        <w:t>–</w:t>
      </w:r>
      <w:r w:rsidRPr="003552A7">
        <w:rPr>
          <w:szCs w:val="24"/>
          <w:lang w:eastAsia="lt-LT"/>
        </w:rPr>
        <w:t xml:space="preserve"> </w:t>
      </w:r>
      <w:r w:rsidR="00DB61F7">
        <w:rPr>
          <w:bCs/>
          <w:szCs w:val="24"/>
          <w:lang w:eastAsia="lt-LT"/>
        </w:rPr>
        <w:t>P. Cvirkos g. 14–1</w:t>
      </w:r>
      <w:r w:rsidRPr="003552A7">
        <w:rPr>
          <w:szCs w:val="24"/>
          <w:lang w:eastAsia="lt-LT"/>
        </w:rPr>
        <w:t>, Gargždai.</w:t>
      </w:r>
    </w:p>
    <w:p w:rsidR="00810829" w:rsidRPr="003552A7" w:rsidRDefault="00A27617" w:rsidP="00477C0E">
      <w:pPr>
        <w:tabs>
          <w:tab w:val="left" w:pos="1134"/>
        </w:tabs>
        <w:jc w:val="both"/>
        <w:rPr>
          <w:szCs w:val="24"/>
          <w:lang w:eastAsia="lt-LT"/>
        </w:rPr>
      </w:pPr>
      <w:r w:rsidRPr="003552A7">
        <w:rPr>
          <w:szCs w:val="24"/>
          <w:lang w:eastAsia="lt-LT"/>
        </w:rPr>
        <w:tab/>
      </w:r>
      <w:r w:rsidR="00FD02AD">
        <w:rPr>
          <w:szCs w:val="24"/>
          <w:lang w:eastAsia="lt-LT"/>
        </w:rPr>
        <w:t>Biudžetinė į</w:t>
      </w:r>
      <w:r w:rsidRPr="003552A7">
        <w:rPr>
          <w:szCs w:val="24"/>
          <w:lang w:eastAsia="lt-LT"/>
        </w:rPr>
        <w:t>staiga finansuojama iš Klaipėdos rajono savivaldybės biudžeto teisės aktų nustatyta tvarka. Veiklos finansavimui naudojamos ir kitos nustatyta tvarka gautos lėšos.</w:t>
      </w:r>
    </w:p>
    <w:p w:rsidR="00A27617" w:rsidRPr="003552A7" w:rsidRDefault="00A27617" w:rsidP="00477C0E">
      <w:pPr>
        <w:tabs>
          <w:tab w:val="left" w:pos="1134"/>
        </w:tabs>
        <w:ind w:firstLine="1134"/>
        <w:jc w:val="both"/>
        <w:rPr>
          <w:b/>
          <w:szCs w:val="24"/>
          <w:lang w:eastAsia="lt-LT"/>
        </w:rPr>
      </w:pPr>
      <w:r w:rsidRPr="003552A7">
        <w:rPr>
          <w:b/>
          <w:szCs w:val="24"/>
          <w:lang w:eastAsia="lt-LT"/>
        </w:rPr>
        <w:t>Finansiniai metai</w:t>
      </w:r>
    </w:p>
    <w:p w:rsidR="00810829" w:rsidRPr="00810829" w:rsidRDefault="00A27617" w:rsidP="00477C0E">
      <w:pPr>
        <w:tabs>
          <w:tab w:val="left" w:pos="1134"/>
        </w:tabs>
        <w:rPr>
          <w:szCs w:val="24"/>
          <w:lang w:eastAsia="lt-LT"/>
        </w:rPr>
      </w:pPr>
      <w:r w:rsidRPr="003552A7">
        <w:rPr>
          <w:szCs w:val="24"/>
          <w:lang w:eastAsia="lt-LT"/>
        </w:rPr>
        <w:tab/>
        <w:t>BĮ finansiniai metai prasideda sausio 1 dieną, o baigiasi gruodžio 31 dieną.</w:t>
      </w:r>
      <w:r w:rsidR="00810829" w:rsidRPr="00810829">
        <w:rPr>
          <w:szCs w:val="24"/>
          <w:lang w:eastAsia="lt-LT"/>
        </w:rPr>
        <w:t xml:space="preserve"> </w:t>
      </w:r>
      <w:r w:rsidR="00810829">
        <w:rPr>
          <w:szCs w:val="24"/>
          <w:lang w:eastAsia="lt-LT"/>
        </w:rPr>
        <w:t>A</w:t>
      </w:r>
      <w:r w:rsidR="00810829" w:rsidRPr="00810829">
        <w:rPr>
          <w:szCs w:val="24"/>
          <w:lang w:eastAsia="lt-LT"/>
        </w:rPr>
        <w:t>taskaitose pateikiami duomenys išreikšti piniginiais vienetais – eurais.</w:t>
      </w:r>
    </w:p>
    <w:p w:rsidR="00A27617" w:rsidRPr="003552A7" w:rsidRDefault="00A27617" w:rsidP="00477C0E">
      <w:pPr>
        <w:tabs>
          <w:tab w:val="left" w:pos="1134"/>
        </w:tabs>
        <w:ind w:firstLine="1077"/>
        <w:jc w:val="both"/>
        <w:rPr>
          <w:b/>
          <w:szCs w:val="24"/>
          <w:lang w:eastAsia="lt-LT"/>
        </w:rPr>
      </w:pPr>
      <w:r w:rsidRPr="003552A7">
        <w:rPr>
          <w:b/>
          <w:szCs w:val="24"/>
          <w:lang w:eastAsia="lt-LT"/>
        </w:rPr>
        <w:t>BĮ Sporto centro pagrindinė veikla :</w:t>
      </w:r>
    </w:p>
    <w:p w:rsidR="00A27617" w:rsidRPr="003552A7" w:rsidRDefault="00A27617" w:rsidP="00477C0E">
      <w:pPr>
        <w:tabs>
          <w:tab w:val="left" w:pos="1134"/>
        </w:tabs>
        <w:ind w:firstLine="1077"/>
        <w:jc w:val="both"/>
        <w:rPr>
          <w:szCs w:val="24"/>
          <w:lang w:eastAsia="lt-LT"/>
        </w:rPr>
      </w:pPr>
      <w:r w:rsidRPr="003552A7">
        <w:rPr>
          <w:szCs w:val="24"/>
          <w:lang w:eastAsia="lt-LT"/>
        </w:rPr>
        <w:t>Organizuoti ir koordinuoti sporto renginius rajono gyventojams;</w:t>
      </w:r>
    </w:p>
    <w:p w:rsidR="00A27617" w:rsidRPr="003552A7" w:rsidRDefault="00A27617" w:rsidP="00477C0E">
      <w:pPr>
        <w:tabs>
          <w:tab w:val="left" w:pos="1134"/>
        </w:tabs>
        <w:ind w:firstLine="1077"/>
        <w:jc w:val="both"/>
        <w:rPr>
          <w:szCs w:val="24"/>
          <w:lang w:eastAsia="lt-LT"/>
        </w:rPr>
      </w:pPr>
      <w:r w:rsidRPr="003552A7">
        <w:rPr>
          <w:szCs w:val="24"/>
          <w:lang w:eastAsia="lt-LT"/>
        </w:rPr>
        <w:t>Sudaryti palankias sąlygas rajono gyventojams užsiimti kūno kultūra ir sportu, skatinti sveikos gyvensenos propagavimą;</w:t>
      </w:r>
    </w:p>
    <w:p w:rsidR="00A27617" w:rsidRPr="003552A7" w:rsidRDefault="00A27617" w:rsidP="00477C0E">
      <w:pPr>
        <w:tabs>
          <w:tab w:val="left" w:pos="1134"/>
        </w:tabs>
        <w:ind w:firstLine="1077"/>
        <w:jc w:val="both"/>
        <w:rPr>
          <w:szCs w:val="24"/>
          <w:lang w:eastAsia="lt-LT"/>
        </w:rPr>
      </w:pPr>
      <w:r w:rsidRPr="003552A7">
        <w:rPr>
          <w:szCs w:val="24"/>
          <w:lang w:eastAsia="lt-LT"/>
        </w:rPr>
        <w:t>Rengti rajono sporto varžybų planus, ruošti varžybų sąmatas, paruošti ir tvirtinti varžybų nuostatus;</w:t>
      </w:r>
    </w:p>
    <w:p w:rsidR="00A27617" w:rsidRPr="003552A7" w:rsidRDefault="00A27617" w:rsidP="00477C0E">
      <w:pPr>
        <w:tabs>
          <w:tab w:val="left" w:pos="1134"/>
        </w:tabs>
        <w:ind w:firstLine="1077"/>
        <w:jc w:val="both"/>
        <w:rPr>
          <w:szCs w:val="24"/>
          <w:lang w:eastAsia="lt-LT"/>
        </w:rPr>
      </w:pPr>
      <w:r w:rsidRPr="003552A7">
        <w:rPr>
          <w:szCs w:val="24"/>
          <w:lang w:eastAsia="lt-LT"/>
        </w:rPr>
        <w:t>Organizuoti, komplektuoti ir ruošti rajono rinktines dalyvauti respublikinėse ir tarptautinėse varžybose, sveikatingumo renginiuose;</w:t>
      </w:r>
    </w:p>
    <w:p w:rsidR="00A27617" w:rsidRPr="003552A7" w:rsidRDefault="00A27617" w:rsidP="00477C0E">
      <w:pPr>
        <w:tabs>
          <w:tab w:val="left" w:pos="1134"/>
        </w:tabs>
        <w:ind w:firstLine="1077"/>
        <w:jc w:val="both"/>
        <w:rPr>
          <w:szCs w:val="24"/>
          <w:lang w:eastAsia="lt-LT"/>
        </w:rPr>
      </w:pPr>
      <w:r w:rsidRPr="003552A7">
        <w:rPr>
          <w:szCs w:val="24"/>
          <w:lang w:eastAsia="lt-LT"/>
        </w:rPr>
        <w:t>Vykdyti vaikų ir jaunimo sportinį užimtumą, remti jaunimo sportines iniciatyvas, pagal kompetenciją vykdyti nefor</w:t>
      </w:r>
      <w:r w:rsidR="000761AC">
        <w:rPr>
          <w:szCs w:val="24"/>
          <w:lang w:eastAsia="lt-LT"/>
        </w:rPr>
        <w:t>m</w:t>
      </w:r>
      <w:r w:rsidRPr="003552A7">
        <w:rPr>
          <w:szCs w:val="24"/>
          <w:lang w:eastAsia="lt-LT"/>
        </w:rPr>
        <w:t>aliojo ugdymo programas, edukacinius sportinius renginius;</w:t>
      </w:r>
    </w:p>
    <w:p w:rsidR="00A27617" w:rsidRPr="003552A7" w:rsidRDefault="00A27617" w:rsidP="00477C0E">
      <w:pPr>
        <w:tabs>
          <w:tab w:val="left" w:pos="1134"/>
        </w:tabs>
        <w:ind w:firstLine="1077"/>
        <w:jc w:val="both"/>
        <w:rPr>
          <w:b/>
          <w:szCs w:val="24"/>
          <w:lang w:eastAsia="lt-LT"/>
        </w:rPr>
      </w:pPr>
      <w:r w:rsidRPr="003552A7">
        <w:rPr>
          <w:b/>
          <w:szCs w:val="24"/>
          <w:lang w:eastAsia="lt-LT"/>
        </w:rPr>
        <w:t>Darbuotojų skaičius</w:t>
      </w:r>
    </w:p>
    <w:p w:rsidR="00810829" w:rsidRPr="003552A7" w:rsidRDefault="00F54B29" w:rsidP="00477C0E">
      <w:pPr>
        <w:tabs>
          <w:tab w:val="left" w:pos="1134"/>
        </w:tabs>
        <w:jc w:val="both"/>
        <w:rPr>
          <w:szCs w:val="24"/>
          <w:lang w:eastAsia="lt-LT"/>
        </w:rPr>
      </w:pPr>
      <w:r>
        <w:rPr>
          <w:szCs w:val="24"/>
          <w:lang w:eastAsia="lt-LT"/>
        </w:rPr>
        <w:t xml:space="preserve"> </w:t>
      </w:r>
      <w:r>
        <w:rPr>
          <w:szCs w:val="24"/>
          <w:lang w:eastAsia="lt-LT"/>
        </w:rPr>
        <w:tab/>
        <w:t>202</w:t>
      </w:r>
      <w:r w:rsidR="007464D1">
        <w:rPr>
          <w:szCs w:val="24"/>
          <w:lang w:eastAsia="lt-LT"/>
        </w:rPr>
        <w:t>2</w:t>
      </w:r>
      <w:r w:rsidR="00A27617" w:rsidRPr="003552A7">
        <w:rPr>
          <w:szCs w:val="24"/>
          <w:lang w:eastAsia="lt-LT"/>
        </w:rPr>
        <w:t xml:space="preserve"> gruodžio 31 dieną įstaigoje dirbo </w:t>
      </w:r>
      <w:r w:rsidR="00BF7F05">
        <w:rPr>
          <w:szCs w:val="24"/>
          <w:lang w:eastAsia="lt-LT"/>
        </w:rPr>
        <w:t>3</w:t>
      </w:r>
      <w:r w:rsidR="007464D1">
        <w:rPr>
          <w:szCs w:val="24"/>
          <w:lang w:eastAsia="lt-LT"/>
        </w:rPr>
        <w:t>6</w:t>
      </w:r>
      <w:r w:rsidR="00A27617" w:rsidRPr="003552A7">
        <w:rPr>
          <w:szCs w:val="24"/>
          <w:lang w:eastAsia="lt-LT"/>
        </w:rPr>
        <w:t xml:space="preserve"> darbuotoj</w:t>
      </w:r>
      <w:r w:rsidR="003100FA">
        <w:rPr>
          <w:szCs w:val="24"/>
          <w:lang w:eastAsia="lt-LT"/>
        </w:rPr>
        <w:t>ai</w:t>
      </w:r>
      <w:r w:rsidR="0091584E">
        <w:rPr>
          <w:szCs w:val="24"/>
          <w:lang w:eastAsia="lt-LT"/>
        </w:rPr>
        <w:t xml:space="preserve">, </w:t>
      </w:r>
    </w:p>
    <w:p w:rsidR="00A27617" w:rsidRPr="003552A7" w:rsidRDefault="00477C0E" w:rsidP="00477C0E">
      <w:pPr>
        <w:tabs>
          <w:tab w:val="left" w:pos="1134"/>
          <w:tab w:val="left" w:pos="1620"/>
        </w:tabs>
        <w:ind w:firstLine="1134"/>
        <w:jc w:val="both"/>
        <w:rPr>
          <w:b/>
          <w:szCs w:val="24"/>
          <w:lang w:eastAsia="lt-LT"/>
        </w:rPr>
      </w:pPr>
      <w:r>
        <w:rPr>
          <w:b/>
          <w:szCs w:val="24"/>
          <w:lang w:eastAsia="lt-LT"/>
        </w:rPr>
        <w:t>I</w:t>
      </w:r>
      <w:r w:rsidR="00A27617" w:rsidRPr="003552A7">
        <w:rPr>
          <w:b/>
          <w:szCs w:val="24"/>
          <w:lang w:eastAsia="lt-LT"/>
        </w:rPr>
        <w:t>nformacija apie kontroliuojamus subjektus ir asocijuotus subjektus</w:t>
      </w:r>
    </w:p>
    <w:p w:rsidR="00A27617" w:rsidRDefault="00A27617" w:rsidP="00477C0E">
      <w:pPr>
        <w:tabs>
          <w:tab w:val="left" w:pos="1134"/>
        </w:tabs>
        <w:jc w:val="both"/>
        <w:rPr>
          <w:szCs w:val="24"/>
          <w:lang w:eastAsia="lt-LT"/>
        </w:rPr>
      </w:pPr>
      <w:r w:rsidRPr="003552A7">
        <w:rPr>
          <w:b/>
          <w:szCs w:val="24"/>
          <w:lang w:eastAsia="lt-LT"/>
        </w:rPr>
        <w:tab/>
      </w:r>
      <w:r w:rsidRPr="003552A7">
        <w:rPr>
          <w:szCs w:val="24"/>
          <w:lang w:eastAsia="lt-LT"/>
        </w:rPr>
        <w:t>Biudžetinė įstaiga Sporto centras kontroliuojamų subjektų ir asocijuotų subjektų neturi.</w:t>
      </w:r>
    </w:p>
    <w:p w:rsidR="00810829" w:rsidRPr="00FD02AD" w:rsidRDefault="00810829" w:rsidP="00A27617">
      <w:pPr>
        <w:jc w:val="both"/>
        <w:rPr>
          <w:szCs w:val="24"/>
          <w:lang w:eastAsia="lt-LT"/>
        </w:rPr>
      </w:pPr>
    </w:p>
    <w:p w:rsidR="00A27617" w:rsidRPr="003552A7" w:rsidRDefault="000367A3" w:rsidP="00A27617">
      <w:pPr>
        <w:jc w:val="center"/>
        <w:rPr>
          <w:b/>
          <w:szCs w:val="24"/>
          <w:lang w:eastAsia="lt-LT"/>
        </w:rPr>
      </w:pPr>
      <w:r>
        <w:rPr>
          <w:b/>
          <w:szCs w:val="24"/>
          <w:lang w:eastAsia="lt-LT"/>
        </w:rPr>
        <w:t xml:space="preserve">II. </w:t>
      </w:r>
      <w:r w:rsidR="00A27617" w:rsidRPr="003552A7">
        <w:rPr>
          <w:b/>
          <w:szCs w:val="24"/>
          <w:lang w:eastAsia="lt-LT"/>
        </w:rPr>
        <w:t>APSKAITOS POLITIKA</w:t>
      </w:r>
    </w:p>
    <w:p w:rsidR="00A27617" w:rsidRPr="003552A7" w:rsidRDefault="00A27617" w:rsidP="00A27617">
      <w:pPr>
        <w:jc w:val="center"/>
        <w:rPr>
          <w:szCs w:val="24"/>
          <w:lang w:eastAsia="lt-LT"/>
        </w:rPr>
      </w:pPr>
    </w:p>
    <w:p w:rsidR="00FD02AD" w:rsidRDefault="00FD02AD" w:rsidP="00FD02AD">
      <w:pPr>
        <w:widowControl w:val="0"/>
        <w:shd w:val="clear" w:color="auto" w:fill="FFFFFF"/>
        <w:tabs>
          <w:tab w:val="left" w:pos="900"/>
          <w:tab w:val="left" w:pos="1980"/>
        </w:tabs>
        <w:autoSpaceDE w:val="0"/>
        <w:autoSpaceDN w:val="0"/>
        <w:adjustRightInd w:val="0"/>
        <w:ind w:right="96" w:firstLine="900"/>
        <w:jc w:val="both"/>
      </w:pPr>
      <w:r>
        <w:t>Įstaigos parengtos finansinės ataskaitos atitinka Viešojo sektoriaus apskaitos ir finansinės atskaitomybės standartus (toliau – VSAFAS).</w:t>
      </w:r>
    </w:p>
    <w:p w:rsidR="00FD02AD" w:rsidRDefault="00FD02AD" w:rsidP="00FD02AD">
      <w:pPr>
        <w:widowControl w:val="0"/>
        <w:shd w:val="clear" w:color="auto" w:fill="FFFFFF"/>
        <w:tabs>
          <w:tab w:val="left" w:pos="900"/>
          <w:tab w:val="left" w:pos="1980"/>
        </w:tabs>
        <w:autoSpaceDE w:val="0"/>
        <w:autoSpaceDN w:val="0"/>
        <w:adjustRightInd w:val="0"/>
        <w:ind w:right="96" w:firstLine="900"/>
        <w:jc w:val="both"/>
      </w:pPr>
      <w:r>
        <w:t xml:space="preserve">Įstaiga, tvarkydama buhalterinę apskaitą ir rengdama finansines ataskaitas, vadovaujasi </w:t>
      </w:r>
      <w:r w:rsidRPr="00D72A00">
        <w:t>Lietuvos Respublikos viešojo s</w:t>
      </w:r>
      <w:r>
        <w:t>ektoriaus atskaitomybės įstatymo</w:t>
      </w:r>
      <w:r w:rsidRPr="00D72A00">
        <w:t xml:space="preserve"> ir ki</w:t>
      </w:r>
      <w:r>
        <w:t xml:space="preserve">tų teisės aktų nustatyta tvarka bei taiko apskaitos politiką, kuri patvirtinta Klaipėdos rajono švietimo centro direktoriaus 2022 m. gruodžio 29 d. įsakymu Nr. V-72 „Dėl Klaipėdos rajono biudžetinių įstaigų apskaitos politikos tvirtinimo“. </w:t>
      </w:r>
      <w:r w:rsidRPr="00D72A00">
        <w:t>Apskaitos politika apima ūkinių operacijų ir įvykių pripažinimo, įvertinimo ir apskaitos principus, metodus ir taisykles.</w:t>
      </w:r>
    </w:p>
    <w:p w:rsidR="00FD02AD" w:rsidRDefault="00FD02AD" w:rsidP="00FD02AD">
      <w:pPr>
        <w:widowControl w:val="0"/>
        <w:shd w:val="clear" w:color="auto" w:fill="FFFFFF"/>
        <w:tabs>
          <w:tab w:val="left" w:pos="900"/>
          <w:tab w:val="left" w:pos="1980"/>
        </w:tabs>
        <w:autoSpaceDE w:val="0"/>
        <w:autoSpaceDN w:val="0"/>
        <w:adjustRightInd w:val="0"/>
        <w:ind w:right="96" w:firstLine="900"/>
        <w:jc w:val="both"/>
      </w:pPr>
      <w:r>
        <w:t>Įstaigos</w:t>
      </w:r>
      <w:r w:rsidRPr="00D72A00">
        <w:t xml:space="preserve"> finansiniai metai sutampa su kalendoriniais metais, tarpinis ataskaitinis laikotarpis sutampa su kalendoriniu ketvirčiu. </w:t>
      </w:r>
    </w:p>
    <w:p w:rsidR="00FD02AD" w:rsidRDefault="00FD02AD" w:rsidP="00FD02AD">
      <w:pPr>
        <w:widowControl w:val="0"/>
        <w:shd w:val="clear" w:color="auto" w:fill="FFFFFF"/>
        <w:tabs>
          <w:tab w:val="left" w:pos="900"/>
          <w:tab w:val="left" w:pos="1980"/>
        </w:tabs>
        <w:autoSpaceDE w:val="0"/>
        <w:autoSpaceDN w:val="0"/>
        <w:adjustRightInd w:val="0"/>
        <w:ind w:right="96" w:firstLine="900"/>
        <w:jc w:val="both"/>
      </w:pPr>
      <w:r w:rsidRPr="00D72A00">
        <w:t xml:space="preserve">Apskaitai tvarkyti naudojama </w:t>
      </w:r>
      <w:r>
        <w:t>buhalterinės apskaitos sistema ,,Finas“, „</w:t>
      </w:r>
      <w:proofErr w:type="spellStart"/>
      <w:r>
        <w:t>Finalga</w:t>
      </w:r>
      <w:proofErr w:type="spellEnd"/>
      <w:r>
        <w:t>“ ir „</w:t>
      </w:r>
      <w:proofErr w:type="spellStart"/>
      <w:r>
        <w:t>Finnet</w:t>
      </w:r>
      <w:proofErr w:type="spellEnd"/>
      <w:r>
        <w:t xml:space="preserve">“ </w:t>
      </w:r>
      <w:r w:rsidRPr="00D72A00">
        <w:t>kuri</w:t>
      </w:r>
      <w:r>
        <w:t>os</w:t>
      </w:r>
      <w:r w:rsidRPr="00D72A00">
        <w:t xml:space="preserve"> pritaikyt</w:t>
      </w:r>
      <w:r>
        <w:t>os</w:t>
      </w:r>
      <w:r w:rsidRPr="00D72A00">
        <w:t xml:space="preserve"> apskaitai tvarkyti pagal VSAFAS reikalavimus</w:t>
      </w:r>
      <w:r>
        <w:t>.</w:t>
      </w:r>
    </w:p>
    <w:p w:rsidR="00FD02AD" w:rsidRDefault="00FD02AD" w:rsidP="00FD02AD">
      <w:pPr>
        <w:widowControl w:val="0"/>
        <w:shd w:val="clear" w:color="auto" w:fill="FFFFFF"/>
        <w:tabs>
          <w:tab w:val="left" w:pos="720"/>
        </w:tabs>
        <w:autoSpaceDE w:val="0"/>
        <w:autoSpaceDN w:val="0"/>
        <w:adjustRightInd w:val="0"/>
        <w:ind w:right="96"/>
        <w:jc w:val="both"/>
      </w:pPr>
      <w:r>
        <w:tab/>
      </w:r>
      <w:r w:rsidR="008F33DD">
        <w:t xml:space="preserve"> </w:t>
      </w:r>
      <w:r w:rsidRPr="00D72A00">
        <w:t>Apskaitos duomenys detalizuojami pagal šiuos požymius:</w:t>
      </w:r>
    </w:p>
    <w:p w:rsidR="00FD02AD" w:rsidRDefault="00FD02AD" w:rsidP="00FD02AD">
      <w:pPr>
        <w:widowControl w:val="0"/>
        <w:shd w:val="clear" w:color="auto" w:fill="FFFFFF"/>
        <w:autoSpaceDE w:val="0"/>
        <w:autoSpaceDN w:val="0"/>
        <w:adjustRightInd w:val="0"/>
        <w:ind w:right="96" w:firstLine="900"/>
        <w:jc w:val="both"/>
      </w:pPr>
      <w:r>
        <w:t>1. Valstybės funkciją.</w:t>
      </w:r>
    </w:p>
    <w:p w:rsidR="00FD02AD" w:rsidRDefault="00FD02AD" w:rsidP="00FD02AD">
      <w:pPr>
        <w:widowControl w:val="0"/>
        <w:shd w:val="clear" w:color="auto" w:fill="FFFFFF"/>
        <w:tabs>
          <w:tab w:val="left" w:pos="900"/>
          <w:tab w:val="left" w:pos="2160"/>
          <w:tab w:val="num" w:pos="3312"/>
        </w:tabs>
        <w:autoSpaceDE w:val="0"/>
        <w:autoSpaceDN w:val="0"/>
        <w:adjustRightInd w:val="0"/>
        <w:ind w:right="96" w:firstLine="900"/>
        <w:jc w:val="both"/>
      </w:pPr>
      <w:r>
        <w:t>2. P</w:t>
      </w:r>
      <w:r w:rsidRPr="00D72A00">
        <w:t>rogramą</w:t>
      </w:r>
      <w:r>
        <w:t>.</w:t>
      </w:r>
    </w:p>
    <w:p w:rsidR="00FD02AD" w:rsidRDefault="00FD02AD" w:rsidP="00FD02AD">
      <w:pPr>
        <w:widowControl w:val="0"/>
        <w:shd w:val="clear" w:color="auto" w:fill="FFFFFF"/>
        <w:tabs>
          <w:tab w:val="left" w:pos="900"/>
          <w:tab w:val="left" w:pos="2160"/>
          <w:tab w:val="num" w:pos="3312"/>
        </w:tabs>
        <w:autoSpaceDE w:val="0"/>
        <w:autoSpaceDN w:val="0"/>
        <w:adjustRightInd w:val="0"/>
        <w:ind w:left="360" w:right="96" w:firstLine="540"/>
        <w:jc w:val="both"/>
      </w:pPr>
      <w:r>
        <w:lastRenderedPageBreak/>
        <w:t>3. Lėšų šaltinį.</w:t>
      </w:r>
    </w:p>
    <w:p w:rsidR="00FD02AD" w:rsidRPr="00D72A00" w:rsidRDefault="00FD02AD" w:rsidP="00FD02AD">
      <w:pPr>
        <w:widowControl w:val="0"/>
        <w:shd w:val="clear" w:color="auto" w:fill="FFFFFF"/>
        <w:tabs>
          <w:tab w:val="left" w:pos="2160"/>
          <w:tab w:val="num" w:pos="3312"/>
        </w:tabs>
        <w:autoSpaceDE w:val="0"/>
        <w:autoSpaceDN w:val="0"/>
        <w:adjustRightInd w:val="0"/>
        <w:ind w:right="96" w:firstLine="900"/>
        <w:jc w:val="both"/>
      </w:pPr>
      <w:r>
        <w:t>4. V</w:t>
      </w:r>
      <w:r w:rsidRPr="00D72A00">
        <w:t>alstybės biudžeto išlaidų ir pajamų ekon</w:t>
      </w:r>
      <w:r>
        <w:t>ominės klasifikacijos straipsnį.</w:t>
      </w:r>
    </w:p>
    <w:p w:rsidR="00FD02AD" w:rsidRDefault="00FD02AD" w:rsidP="00FD02AD">
      <w:pPr>
        <w:ind w:firstLine="900"/>
        <w:jc w:val="both"/>
      </w:pPr>
      <w:bookmarkStart w:id="0" w:name="_Toc165116101"/>
      <w:bookmarkStart w:id="1" w:name="_Toc165116728"/>
      <w:bookmarkStart w:id="2" w:name="_Toc165116926"/>
      <w:bookmarkStart w:id="3" w:name="_Toc165125220"/>
      <w:bookmarkStart w:id="4" w:name="_Toc165137569"/>
      <w:bookmarkStart w:id="5" w:name="_Toc165116102"/>
      <w:bookmarkStart w:id="6" w:name="_Toc165116729"/>
      <w:bookmarkStart w:id="7" w:name="_Toc165116927"/>
      <w:bookmarkStart w:id="8" w:name="_Toc165125221"/>
      <w:bookmarkStart w:id="9" w:name="_Toc165137570"/>
      <w:bookmarkStart w:id="10" w:name="_Toc165125223"/>
      <w:bookmarkStart w:id="11" w:name="_Toc165137572"/>
      <w:bookmarkStart w:id="12" w:name="_Toc165125224"/>
      <w:bookmarkStart w:id="13" w:name="_Toc165137573"/>
      <w:bookmarkStart w:id="14" w:name="_Toc165125225"/>
      <w:bookmarkStart w:id="15" w:name="_Toc165137574"/>
      <w:bookmarkStart w:id="16" w:name="_Toc165125226"/>
      <w:bookmarkStart w:id="17" w:name="_Toc165137575"/>
      <w:bookmarkStart w:id="18" w:name="_Toc165125227"/>
      <w:bookmarkStart w:id="19" w:name="_Toc165137576"/>
      <w:bookmarkStart w:id="20" w:name="_Toc165125228"/>
      <w:bookmarkStart w:id="21" w:name="_Toc165137577"/>
      <w:bookmarkStart w:id="22" w:name="_Toc165125229"/>
      <w:bookmarkStart w:id="23" w:name="_Toc165137578"/>
      <w:bookmarkStart w:id="24" w:name="_Toc165125231"/>
      <w:bookmarkStart w:id="25" w:name="_Toc165137580"/>
      <w:bookmarkStart w:id="26" w:name="_Toc165125233"/>
      <w:bookmarkStart w:id="27" w:name="_Toc16513758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t>Visos operacijos  ir ūkiniai įvykiai apskaitoje registruojami dvejybiniu įrašu didžiojoje knygoje. Taikomi  kaupimo, subjekto, veiklos tęstinumo, periodiškumo, pastovumo, piniginio mato, palyginimo, atsargumo, neutralumo, turinio viršenybės prieš formą principai. Pateikiama informacija yra patikima, teisinga, nešališka, visais reikšmingais atvejais išsami.</w:t>
      </w:r>
    </w:p>
    <w:p w:rsidR="00FD02AD" w:rsidRDefault="00FD02AD" w:rsidP="00FD02AD">
      <w:pPr>
        <w:ind w:firstLine="900"/>
        <w:jc w:val="both"/>
      </w:pPr>
      <w:r>
        <w:t>Visos ūkinės operacijos ir įvykiai apskaitoje registruojami eurais ir centais, apvalinant iki šimtųjų euro dalių (dviejų skaitmenų po kablelio).</w:t>
      </w:r>
    </w:p>
    <w:p w:rsidR="00FD02AD" w:rsidRDefault="00FD02AD" w:rsidP="00FD02AD">
      <w:pPr>
        <w:pStyle w:val="Antrat3"/>
        <w:tabs>
          <w:tab w:val="left" w:pos="900"/>
          <w:tab w:val="left" w:pos="2520"/>
        </w:tabs>
        <w:spacing w:before="0" w:after="0"/>
        <w:ind w:right="96"/>
        <w:rPr>
          <w:rFonts w:ascii="Times New Roman" w:hAnsi="Times New Roman" w:cs="Times New Roman"/>
          <w:b w:val="0"/>
          <w:bCs w:val="0"/>
          <w:sz w:val="24"/>
          <w:szCs w:val="24"/>
        </w:rPr>
      </w:pPr>
    </w:p>
    <w:p w:rsidR="00895271" w:rsidRPr="00FD02AD" w:rsidRDefault="00895271" w:rsidP="00A27617">
      <w:pPr>
        <w:jc w:val="center"/>
        <w:rPr>
          <w:bCs/>
          <w:szCs w:val="24"/>
          <w:lang w:eastAsia="lt-LT"/>
        </w:rPr>
      </w:pPr>
    </w:p>
    <w:p w:rsidR="00A27617" w:rsidRDefault="00A27617" w:rsidP="00A27617">
      <w:pPr>
        <w:jc w:val="center"/>
        <w:rPr>
          <w:b/>
          <w:szCs w:val="24"/>
          <w:lang w:eastAsia="lt-LT"/>
        </w:rPr>
      </w:pPr>
      <w:r w:rsidRPr="003552A7">
        <w:rPr>
          <w:b/>
          <w:szCs w:val="24"/>
          <w:lang w:eastAsia="lt-LT"/>
        </w:rPr>
        <w:t>Nematerialusis turtas</w:t>
      </w:r>
    </w:p>
    <w:p w:rsidR="00B73CBA" w:rsidRPr="003552A7" w:rsidRDefault="00B73CBA" w:rsidP="00A27617">
      <w:pPr>
        <w:jc w:val="center"/>
        <w:rPr>
          <w:b/>
          <w:szCs w:val="24"/>
          <w:lang w:eastAsia="lt-LT"/>
        </w:rPr>
      </w:pPr>
    </w:p>
    <w:p w:rsidR="00BF6DB7" w:rsidRDefault="00BF6DB7" w:rsidP="00BF6DB7">
      <w:pPr>
        <w:widowControl w:val="0"/>
        <w:tabs>
          <w:tab w:val="left" w:pos="1440"/>
          <w:tab w:val="left" w:pos="1469"/>
          <w:tab w:val="left" w:pos="1620"/>
        </w:tabs>
        <w:ind w:firstLine="1246"/>
        <w:jc w:val="both"/>
      </w:pPr>
      <w:r>
        <w:t>Nematerialusis turtas pripažįstamas ir registruojamas apskaitoje, jei jis atitinka nematerialiojo turto apibrėžimą ir visus nematerialiojo turto pripažinimo kriterijus, pateiktus 13-ajame VSAFAS „Nematerialusis turtas“.</w:t>
      </w:r>
    </w:p>
    <w:p w:rsidR="00BF6DB7" w:rsidRPr="00D72A00" w:rsidRDefault="00BF6DB7" w:rsidP="00BF6DB7">
      <w:pPr>
        <w:tabs>
          <w:tab w:val="left" w:pos="900"/>
          <w:tab w:val="left" w:pos="1980"/>
        </w:tabs>
        <w:ind w:right="96" w:firstLine="900"/>
        <w:jc w:val="both"/>
      </w:pPr>
      <w:r w:rsidRPr="00D72A00">
        <w:t>Nematerialusis turtas pirminio pripažinimo metu apskaitoje yra registruojamas įsigijimo savikaina.</w:t>
      </w:r>
      <w:bookmarkStart w:id="28" w:name="OLE_LINK1"/>
      <w:bookmarkStart w:id="29" w:name="OLE_LINK2"/>
      <w:r w:rsidRPr="00D72A00">
        <w:t xml:space="preserve"> Po pirminio pripažinimo nematerialusis turtas, kurio naudingo tarnavimo laikas ribotas, finansinėse ataskaitose yra parodomas įsigijimo savikaina, atėmus sukauptą amortizaciją ir nuvertėjimą, jei jis yra. </w:t>
      </w:r>
      <w:bookmarkEnd w:id="28"/>
      <w:bookmarkEnd w:id="29"/>
    </w:p>
    <w:p w:rsidR="00BF6DB7" w:rsidRDefault="00BF6DB7" w:rsidP="00BF6DB7">
      <w:pPr>
        <w:tabs>
          <w:tab w:val="left" w:pos="900"/>
          <w:tab w:val="left" w:pos="1980"/>
        </w:tabs>
        <w:ind w:right="96" w:firstLine="900"/>
        <w:jc w:val="both"/>
      </w:pPr>
      <w:r w:rsidRPr="00D72A00">
        <w:t>Nematerialiojo turto amortizuojamoji vertė yra nuosekliai paskirstoma per visą nustatytą turto naudingo tarnavimo laiką tiesiogiai proporcingu metodu.</w:t>
      </w:r>
      <w:r>
        <w:t xml:space="preserve"> Nematerialiojo turto vieneto amortizacija pradedama skaičiuoti nuo kito mėnesio, kai turtas pradedamas naudoti, pirmos dienos ir nebeskaičiuojama nuo kito mėnesio, kai naudojamo nematerialiojo turto likutinė vertė sutampa su jo likvidacine verte, kai turtas perleidžiamas, nurašomas arba kai apskaičiuojamas ir užregistruojamas to turto vieneto nuvertėjimas, lygus jo likutinės vertės sumai, pirmos dienos. </w:t>
      </w:r>
      <w:r w:rsidRPr="00D72A00">
        <w:rPr>
          <w:rStyle w:val="BoldItalic"/>
        </w:rPr>
        <w:t xml:space="preserve"> </w:t>
      </w:r>
      <w:r w:rsidR="008F33DD" w:rsidRPr="008F33DD">
        <w:rPr>
          <w:rStyle w:val="BoldItalic"/>
          <w:b w:val="0"/>
          <w:bCs w:val="0"/>
          <w:i w:val="0"/>
          <w:iCs w:val="0"/>
        </w:rPr>
        <w:t>likvidacinė</w:t>
      </w:r>
      <w:r>
        <w:t xml:space="preserve"> vertė – 0 Eur.</w:t>
      </w:r>
      <w:r w:rsidRPr="00D72A00">
        <w:t xml:space="preserve"> </w:t>
      </w:r>
    </w:p>
    <w:p w:rsidR="00BF6DB7" w:rsidRPr="004C56FE" w:rsidRDefault="00BF6DB7" w:rsidP="00BF6DB7">
      <w:pPr>
        <w:autoSpaceDE w:val="0"/>
        <w:autoSpaceDN w:val="0"/>
        <w:adjustRightInd w:val="0"/>
        <w:ind w:firstLine="900"/>
        <w:jc w:val="both"/>
        <w:rPr>
          <w:strike/>
        </w:rPr>
      </w:pPr>
      <w:r w:rsidRPr="004835B7">
        <w:t>Neatlygintinai gautas nematerialusis turtas ne iš viešojo sektoriaus subjekto registruojamas jo tikrąja verte pagal įsigijimo dienos būklę, jei tikrąją vertę įmanoma patikimai nustatyti</w:t>
      </w:r>
      <w:r w:rsidRPr="004624AB">
        <w:t>. Jei tikrosios vertės patikimai nustatyti negalima, tuomet turto įsigijimo savikaina lygi nuliui ir toks nematerialusis turtas įtraukiamas į nebalansines sąskaitas.</w:t>
      </w:r>
      <w:r w:rsidRPr="004835B7">
        <w:t xml:space="preserve"> </w:t>
      </w:r>
    </w:p>
    <w:p w:rsidR="00BF6DB7" w:rsidRDefault="00BF6DB7" w:rsidP="00BF6DB7">
      <w:pPr>
        <w:autoSpaceDE w:val="0"/>
        <w:autoSpaceDN w:val="0"/>
        <w:adjustRightInd w:val="0"/>
        <w:ind w:firstLine="900"/>
        <w:jc w:val="both"/>
      </w:pPr>
      <w:r w:rsidRPr="004835B7">
        <w:t>Neatlygintinai gautas nematerialusis turtas iš kito viešojo sektoriaus subjekto registruojamas įsigijimo savikaina, sukaupt</w:t>
      </w:r>
      <w:r>
        <w:t>os</w:t>
      </w:r>
      <w:r w:rsidRPr="004835B7">
        <w:t xml:space="preserve"> amortizacij</w:t>
      </w:r>
      <w:r>
        <w:t>os</w:t>
      </w:r>
      <w:r w:rsidRPr="004835B7">
        <w:t xml:space="preserve"> ir nuvertėjim</w:t>
      </w:r>
      <w:r>
        <w:t>o</w:t>
      </w:r>
      <w:r w:rsidRPr="004835B7">
        <w:t xml:space="preserve"> (jei jis yra</w:t>
      </w:r>
      <w:r>
        <w:t>) sumos pagal nematerialiojo turto gavimo dienos būklę. Taip pat registruojamos gautos finansavimo sumos, pagal nurodytą finansavimo šaltinį.</w:t>
      </w:r>
    </w:p>
    <w:p w:rsidR="00BF6DB7" w:rsidRPr="004835B7" w:rsidRDefault="00BF6DB7" w:rsidP="00BF6DB7">
      <w:pPr>
        <w:autoSpaceDE w:val="0"/>
        <w:autoSpaceDN w:val="0"/>
        <w:adjustRightInd w:val="0"/>
        <w:ind w:firstLine="900"/>
        <w:jc w:val="both"/>
      </w:pPr>
      <w:r w:rsidRPr="00A31382">
        <w:t xml:space="preserve"> </w:t>
      </w:r>
      <w:r>
        <w:t>Įsigytas nematerialusis turtas</w:t>
      </w:r>
      <w:r w:rsidRPr="004835B7">
        <w:t xml:space="preserve"> už simbolinį mokestį registruojamas tikrąja verte, jei tikrąją vertę galima patikimai nustatyti.</w:t>
      </w:r>
    </w:p>
    <w:p w:rsidR="00BF6DB7" w:rsidRDefault="00BF6DB7" w:rsidP="00BF6DB7">
      <w:pPr>
        <w:tabs>
          <w:tab w:val="left" w:pos="900"/>
        </w:tabs>
        <w:ind w:right="96"/>
      </w:pPr>
      <w:r>
        <w:tab/>
        <w:t>Nustatytos šios nematerialiojo turto grupės ir turto amortizacijos laikas:</w:t>
      </w:r>
    </w:p>
    <w:p w:rsidR="00BF6DB7" w:rsidRDefault="00BF6DB7" w:rsidP="00BF6DB7">
      <w:pPr>
        <w:tabs>
          <w:tab w:val="left" w:pos="900"/>
        </w:tabs>
        <w:ind w:right="96" w:firstLine="900"/>
        <w:jc w:val="right"/>
      </w:pPr>
      <w:r>
        <w:t>1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5741"/>
        <w:gridCol w:w="3285"/>
      </w:tblGrid>
      <w:tr w:rsidR="00BF6DB7" w:rsidTr="00FE612F">
        <w:tc>
          <w:tcPr>
            <w:tcW w:w="828" w:type="dxa"/>
            <w:shd w:val="clear" w:color="auto" w:fill="auto"/>
          </w:tcPr>
          <w:p w:rsidR="00BF6DB7" w:rsidRDefault="00BF6DB7" w:rsidP="00FE612F">
            <w:pPr>
              <w:tabs>
                <w:tab w:val="left" w:pos="900"/>
              </w:tabs>
              <w:ind w:right="96"/>
            </w:pPr>
            <w:r>
              <w:t>Eil. Nr.</w:t>
            </w:r>
          </w:p>
        </w:tc>
        <w:tc>
          <w:tcPr>
            <w:tcW w:w="5741" w:type="dxa"/>
            <w:shd w:val="clear" w:color="auto" w:fill="auto"/>
          </w:tcPr>
          <w:p w:rsidR="00BF6DB7" w:rsidRDefault="00BF6DB7" w:rsidP="00FE612F">
            <w:pPr>
              <w:tabs>
                <w:tab w:val="left" w:pos="900"/>
              </w:tabs>
              <w:ind w:right="96"/>
              <w:jc w:val="center"/>
            </w:pPr>
            <w:r>
              <w:t>Turto grupės</w:t>
            </w:r>
          </w:p>
        </w:tc>
        <w:tc>
          <w:tcPr>
            <w:tcW w:w="3285" w:type="dxa"/>
            <w:shd w:val="clear" w:color="auto" w:fill="auto"/>
          </w:tcPr>
          <w:p w:rsidR="00BF6DB7" w:rsidRDefault="00BF6DB7" w:rsidP="00FE612F">
            <w:pPr>
              <w:tabs>
                <w:tab w:val="left" w:pos="900"/>
              </w:tabs>
              <w:ind w:right="96"/>
              <w:jc w:val="center"/>
            </w:pPr>
            <w:r>
              <w:t>Turto amortizacijos normatyvas (metai)</w:t>
            </w:r>
          </w:p>
        </w:tc>
      </w:tr>
      <w:tr w:rsidR="00BF6DB7" w:rsidTr="00FE612F">
        <w:tc>
          <w:tcPr>
            <w:tcW w:w="828" w:type="dxa"/>
            <w:shd w:val="clear" w:color="auto" w:fill="auto"/>
          </w:tcPr>
          <w:p w:rsidR="00BF6DB7" w:rsidRDefault="00BF6DB7" w:rsidP="00FE612F">
            <w:pPr>
              <w:tabs>
                <w:tab w:val="left" w:pos="900"/>
              </w:tabs>
              <w:ind w:right="96"/>
            </w:pPr>
            <w:r>
              <w:t>1.</w:t>
            </w:r>
          </w:p>
        </w:tc>
        <w:tc>
          <w:tcPr>
            <w:tcW w:w="5741" w:type="dxa"/>
            <w:shd w:val="clear" w:color="auto" w:fill="auto"/>
          </w:tcPr>
          <w:p w:rsidR="00BF6DB7" w:rsidRDefault="00BF6DB7" w:rsidP="00FE612F">
            <w:pPr>
              <w:tabs>
                <w:tab w:val="left" w:pos="900"/>
              </w:tabs>
              <w:ind w:right="96"/>
            </w:pPr>
            <w:r>
              <w:t>Programinė įranga ir jos licencijos</w:t>
            </w:r>
          </w:p>
        </w:tc>
        <w:tc>
          <w:tcPr>
            <w:tcW w:w="3285" w:type="dxa"/>
            <w:shd w:val="clear" w:color="auto" w:fill="auto"/>
          </w:tcPr>
          <w:p w:rsidR="00BF6DB7" w:rsidRPr="004624AB" w:rsidRDefault="00BF6DB7" w:rsidP="00FE612F">
            <w:pPr>
              <w:tabs>
                <w:tab w:val="left" w:pos="900"/>
              </w:tabs>
              <w:ind w:right="96"/>
              <w:jc w:val="center"/>
            </w:pPr>
            <w:r w:rsidRPr="004624AB">
              <w:t>1</w:t>
            </w:r>
          </w:p>
        </w:tc>
      </w:tr>
      <w:tr w:rsidR="00BF6DB7" w:rsidTr="00FE612F">
        <w:tc>
          <w:tcPr>
            <w:tcW w:w="828" w:type="dxa"/>
            <w:shd w:val="clear" w:color="auto" w:fill="auto"/>
          </w:tcPr>
          <w:p w:rsidR="00BF6DB7" w:rsidRDefault="00BF6DB7" w:rsidP="00FE612F">
            <w:pPr>
              <w:tabs>
                <w:tab w:val="left" w:pos="900"/>
              </w:tabs>
              <w:ind w:right="96"/>
            </w:pPr>
            <w:r>
              <w:t xml:space="preserve">2. </w:t>
            </w:r>
          </w:p>
        </w:tc>
        <w:tc>
          <w:tcPr>
            <w:tcW w:w="5741" w:type="dxa"/>
            <w:shd w:val="clear" w:color="auto" w:fill="auto"/>
          </w:tcPr>
          <w:p w:rsidR="00BF6DB7" w:rsidRDefault="00BF6DB7" w:rsidP="00FE612F">
            <w:pPr>
              <w:tabs>
                <w:tab w:val="left" w:pos="900"/>
              </w:tabs>
              <w:ind w:right="96"/>
            </w:pPr>
            <w:r>
              <w:t>Kitas nematerialus turtas</w:t>
            </w:r>
          </w:p>
        </w:tc>
        <w:tc>
          <w:tcPr>
            <w:tcW w:w="3285" w:type="dxa"/>
            <w:shd w:val="clear" w:color="auto" w:fill="auto"/>
          </w:tcPr>
          <w:p w:rsidR="00BF6DB7" w:rsidRPr="004624AB" w:rsidRDefault="00BF6DB7" w:rsidP="00FE612F">
            <w:pPr>
              <w:tabs>
                <w:tab w:val="left" w:pos="900"/>
              </w:tabs>
              <w:ind w:right="96"/>
              <w:jc w:val="center"/>
            </w:pPr>
            <w:r w:rsidRPr="004624AB">
              <w:t>5</w:t>
            </w:r>
          </w:p>
        </w:tc>
      </w:tr>
    </w:tbl>
    <w:p w:rsidR="00BF6DB7" w:rsidRDefault="00BF6DB7" w:rsidP="00A27617">
      <w:pPr>
        <w:jc w:val="center"/>
        <w:rPr>
          <w:b/>
          <w:szCs w:val="24"/>
          <w:lang w:eastAsia="lt-LT"/>
        </w:rPr>
      </w:pPr>
    </w:p>
    <w:p w:rsidR="00A27617" w:rsidRPr="003552A7" w:rsidRDefault="00A27617" w:rsidP="00A27617">
      <w:pPr>
        <w:jc w:val="center"/>
        <w:rPr>
          <w:b/>
          <w:szCs w:val="24"/>
          <w:lang w:eastAsia="lt-LT"/>
        </w:rPr>
      </w:pPr>
      <w:r w:rsidRPr="003552A7">
        <w:rPr>
          <w:b/>
          <w:szCs w:val="24"/>
          <w:lang w:eastAsia="lt-LT"/>
        </w:rPr>
        <w:t>Ilgalaikis materialusis turtas</w:t>
      </w:r>
    </w:p>
    <w:p w:rsidR="00A27617" w:rsidRPr="00477C0E" w:rsidRDefault="00A27617" w:rsidP="00A27617">
      <w:pPr>
        <w:jc w:val="center"/>
        <w:rPr>
          <w:b/>
          <w:szCs w:val="24"/>
          <w:lang w:eastAsia="lt-LT"/>
        </w:rPr>
      </w:pPr>
    </w:p>
    <w:p w:rsidR="00A27617" w:rsidRPr="003552A7" w:rsidRDefault="00A27617" w:rsidP="00A27617">
      <w:pPr>
        <w:ind w:firstLine="720"/>
        <w:jc w:val="both"/>
        <w:rPr>
          <w:szCs w:val="24"/>
          <w:lang w:eastAsia="lt-LT"/>
        </w:rPr>
      </w:pPr>
      <w:r w:rsidRPr="003552A7">
        <w:rPr>
          <w:szCs w:val="24"/>
          <w:lang w:eastAsia="lt-LT"/>
        </w:rPr>
        <w:t>Ilgalaikis materialusis turtas pripažįstamas ir registruojamas apskaitoje, jei jis atitinka ilgalaikio materialiojo turto sąvoką ir VSAFAS nustatytus ilgalaikio materialiojo turto pripažinimo kriterijus.</w:t>
      </w:r>
    </w:p>
    <w:p w:rsidR="00A27617" w:rsidRPr="003552A7" w:rsidRDefault="00A27617" w:rsidP="00A27617">
      <w:pPr>
        <w:ind w:firstLine="720"/>
        <w:jc w:val="both"/>
        <w:rPr>
          <w:szCs w:val="24"/>
          <w:lang w:eastAsia="lt-LT"/>
        </w:rPr>
      </w:pPr>
      <w:r w:rsidRPr="003552A7">
        <w:rPr>
          <w:szCs w:val="24"/>
          <w:lang w:eastAsia="lt-LT"/>
        </w:rPr>
        <w:t>Ilgalaikis materialusis turtas pagal pobūdį skirstomas į pagrindines grupes, nustatytas VSAFAS.</w:t>
      </w:r>
    </w:p>
    <w:p w:rsidR="00A27617" w:rsidRPr="003552A7" w:rsidRDefault="00A27617" w:rsidP="00A27617">
      <w:pPr>
        <w:ind w:firstLine="720"/>
        <w:jc w:val="both"/>
        <w:rPr>
          <w:szCs w:val="24"/>
          <w:lang w:eastAsia="lt-LT"/>
        </w:rPr>
      </w:pPr>
      <w:r w:rsidRPr="003552A7">
        <w:rPr>
          <w:szCs w:val="24"/>
          <w:lang w:eastAsia="lt-LT"/>
        </w:rPr>
        <w:lastRenderedPageBreak/>
        <w:t>Įsigytas ilgalaikis materialusis turtas pirminio pripažinimo momentu apskaitoje registruojamas įsigijimo savikaina, pagal ilgalaikio materialiojo turto vienetus, kaip nurodyta ilgalaikio materialiojo turto ministerijos tvarkos apraše.</w:t>
      </w:r>
    </w:p>
    <w:p w:rsidR="00A27617" w:rsidRPr="003552A7" w:rsidRDefault="00A27617" w:rsidP="00A27617">
      <w:pPr>
        <w:ind w:firstLine="720"/>
        <w:jc w:val="both"/>
        <w:rPr>
          <w:szCs w:val="24"/>
          <w:lang w:eastAsia="lt-LT"/>
        </w:rPr>
      </w:pPr>
      <w:r w:rsidRPr="003552A7">
        <w:rPr>
          <w:szCs w:val="24"/>
          <w:lang w:eastAsia="lt-LT"/>
        </w:rPr>
        <w:t>Po pirminio pripažinimo ilgalaikis materialusis turtas, išskyrus žemę ir kultūros vertybes, finansinėse ataskaitose rodomas įsigijimo savikaina, atėmus sukauptą nusidėvėjimo ir nuvertėjimo, jei jis yra, sumą. Žemė ir kultūros vertybės po pirminio pripažinimo finansinėse ataskaitose rodomos tikrąja verte.</w:t>
      </w:r>
    </w:p>
    <w:p w:rsidR="00A27617" w:rsidRPr="003552A7" w:rsidRDefault="00A27617" w:rsidP="00A27617">
      <w:pPr>
        <w:ind w:firstLine="720"/>
        <w:jc w:val="both"/>
        <w:rPr>
          <w:szCs w:val="24"/>
          <w:lang w:eastAsia="lt-LT"/>
        </w:rPr>
      </w:pPr>
      <w:r w:rsidRPr="003552A7">
        <w:rPr>
          <w:szCs w:val="24"/>
          <w:lang w:eastAsia="lt-LT"/>
        </w:rPr>
        <w:t>Ilgalaikio materialiojo turto nudėvimoji vertė yra nuosekliai paskirstoma per visą turto naudingo tarnavimo laiką.</w:t>
      </w:r>
    </w:p>
    <w:p w:rsidR="00A27617" w:rsidRPr="003552A7" w:rsidRDefault="00A27617" w:rsidP="00A27617">
      <w:pPr>
        <w:ind w:firstLine="720"/>
        <w:jc w:val="both"/>
        <w:rPr>
          <w:szCs w:val="24"/>
          <w:lang w:eastAsia="lt-LT"/>
        </w:rPr>
      </w:pPr>
      <w:r w:rsidRPr="003552A7">
        <w:rPr>
          <w:szCs w:val="24"/>
          <w:lang w:eastAsia="lt-LT"/>
        </w:rPr>
        <w:t>Ilgalaikio materialiojo turto nusidėvėjimas skaičiuojamas taikant tiesiogiai proporcingą (tiesinį) metodą pagal konkrečius materialiojo turto nusidėvėjimo normatyvus, patvirtintus ministro įsakymu.</w:t>
      </w:r>
    </w:p>
    <w:p w:rsidR="00A27617" w:rsidRPr="003552A7" w:rsidRDefault="00A27617" w:rsidP="00A27617">
      <w:pPr>
        <w:ind w:firstLine="720"/>
        <w:jc w:val="both"/>
        <w:rPr>
          <w:szCs w:val="24"/>
          <w:lang w:eastAsia="lt-LT"/>
        </w:rPr>
      </w:pPr>
    </w:p>
    <w:p w:rsidR="00A27617" w:rsidRDefault="00A27617" w:rsidP="00A27617">
      <w:pPr>
        <w:ind w:firstLine="720"/>
        <w:jc w:val="both"/>
        <w:rPr>
          <w:szCs w:val="24"/>
          <w:lang w:eastAsia="lt-LT"/>
        </w:rPr>
      </w:pPr>
      <w:r w:rsidRPr="003552A7">
        <w:rPr>
          <w:szCs w:val="44"/>
          <w:lang w:eastAsia="lt-LT"/>
        </w:rPr>
        <w:t xml:space="preserve">BĮ Sporto centras </w:t>
      </w:r>
      <w:r w:rsidRPr="003552A7">
        <w:rPr>
          <w:szCs w:val="24"/>
          <w:lang w:eastAsia="lt-LT"/>
        </w:rPr>
        <w:t>yra šios IMT grupės, joms nustatytas naudingo tarnavimo laikas:</w:t>
      </w:r>
    </w:p>
    <w:p w:rsidR="002D103A" w:rsidRPr="003552A7" w:rsidRDefault="002D103A" w:rsidP="002D103A">
      <w:pPr>
        <w:tabs>
          <w:tab w:val="left" w:pos="8355"/>
        </w:tabs>
        <w:ind w:firstLine="720"/>
        <w:jc w:val="right"/>
        <w:rPr>
          <w:szCs w:val="24"/>
          <w:lang w:eastAsia="lt-LT"/>
        </w:rPr>
      </w:pPr>
      <w:r>
        <w:rPr>
          <w:szCs w:val="24"/>
          <w:lang w:eastAsia="lt-LT"/>
        </w:rPr>
        <w:tab/>
        <w:t xml:space="preserve"> 2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4680"/>
        <w:gridCol w:w="3960"/>
      </w:tblGrid>
      <w:tr w:rsidR="00A27617" w:rsidRPr="003552A7" w:rsidTr="00A27617">
        <w:tc>
          <w:tcPr>
            <w:tcW w:w="1008" w:type="dxa"/>
          </w:tcPr>
          <w:p w:rsidR="00A27617" w:rsidRPr="003552A7" w:rsidRDefault="00A27617" w:rsidP="00A27617">
            <w:pPr>
              <w:jc w:val="center"/>
              <w:rPr>
                <w:b/>
                <w:szCs w:val="24"/>
                <w:lang w:eastAsia="lt-LT"/>
              </w:rPr>
            </w:pPr>
            <w:r w:rsidRPr="003552A7">
              <w:rPr>
                <w:b/>
                <w:szCs w:val="24"/>
                <w:lang w:eastAsia="lt-LT"/>
              </w:rPr>
              <w:t>Eil. Nr.</w:t>
            </w:r>
          </w:p>
        </w:tc>
        <w:tc>
          <w:tcPr>
            <w:tcW w:w="4680" w:type="dxa"/>
          </w:tcPr>
          <w:p w:rsidR="00A27617" w:rsidRPr="003552A7" w:rsidRDefault="00A27617" w:rsidP="00A27617">
            <w:pPr>
              <w:jc w:val="center"/>
              <w:rPr>
                <w:b/>
                <w:szCs w:val="24"/>
                <w:lang w:eastAsia="lt-LT"/>
              </w:rPr>
            </w:pPr>
            <w:r w:rsidRPr="003552A7">
              <w:rPr>
                <w:b/>
                <w:szCs w:val="24"/>
                <w:lang w:eastAsia="lt-LT"/>
              </w:rPr>
              <w:t>IMT grupės pavadinimas</w:t>
            </w:r>
          </w:p>
        </w:tc>
        <w:tc>
          <w:tcPr>
            <w:tcW w:w="3960" w:type="dxa"/>
          </w:tcPr>
          <w:p w:rsidR="00A27617" w:rsidRPr="003552A7" w:rsidRDefault="00A27617" w:rsidP="00A27617">
            <w:pPr>
              <w:jc w:val="center"/>
              <w:rPr>
                <w:b/>
                <w:szCs w:val="24"/>
                <w:lang w:eastAsia="lt-LT"/>
              </w:rPr>
            </w:pPr>
            <w:r w:rsidRPr="003552A7">
              <w:rPr>
                <w:b/>
                <w:szCs w:val="24"/>
                <w:lang w:eastAsia="lt-LT"/>
              </w:rPr>
              <w:t>Naudingo tarnavimo laikas metais</w:t>
            </w: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1.</w:t>
            </w:r>
          </w:p>
        </w:tc>
        <w:tc>
          <w:tcPr>
            <w:tcW w:w="4680" w:type="dxa"/>
          </w:tcPr>
          <w:p w:rsidR="00A27617" w:rsidRPr="003552A7" w:rsidRDefault="00A27617" w:rsidP="00A27617">
            <w:pPr>
              <w:jc w:val="both"/>
              <w:rPr>
                <w:szCs w:val="24"/>
                <w:lang w:eastAsia="lt-LT"/>
              </w:rPr>
            </w:pPr>
            <w:r w:rsidRPr="003552A7">
              <w:rPr>
                <w:szCs w:val="24"/>
                <w:lang w:eastAsia="lt-LT"/>
              </w:rPr>
              <w:t>Pastatai</w:t>
            </w:r>
          </w:p>
        </w:tc>
        <w:tc>
          <w:tcPr>
            <w:tcW w:w="3960" w:type="dxa"/>
          </w:tcPr>
          <w:p w:rsidR="00A27617" w:rsidRPr="009966B2" w:rsidRDefault="00C5025F" w:rsidP="00C5025F">
            <w:pPr>
              <w:jc w:val="center"/>
              <w:rPr>
                <w:szCs w:val="24"/>
                <w:lang w:eastAsia="lt-LT"/>
              </w:rPr>
            </w:pPr>
            <w:r>
              <w:rPr>
                <w:szCs w:val="24"/>
                <w:lang w:eastAsia="lt-LT"/>
              </w:rPr>
              <w:t>80</w:t>
            </w:r>
            <w:r w:rsidR="007C4F2E" w:rsidRPr="009966B2">
              <w:rPr>
                <w:szCs w:val="24"/>
                <w:lang w:eastAsia="lt-LT"/>
              </w:rPr>
              <w:t>/</w:t>
            </w:r>
            <w:r>
              <w:rPr>
                <w:szCs w:val="24"/>
                <w:lang w:eastAsia="lt-LT"/>
              </w:rPr>
              <w:t>10</w:t>
            </w:r>
            <w:r w:rsidR="00A27617" w:rsidRPr="009966B2">
              <w:rPr>
                <w:szCs w:val="24"/>
                <w:lang w:eastAsia="lt-LT"/>
              </w:rPr>
              <w:t>0</w:t>
            </w: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2.</w:t>
            </w:r>
          </w:p>
        </w:tc>
        <w:tc>
          <w:tcPr>
            <w:tcW w:w="4680" w:type="dxa"/>
          </w:tcPr>
          <w:p w:rsidR="00A27617" w:rsidRPr="003552A7" w:rsidRDefault="00A27617" w:rsidP="00A27617">
            <w:pPr>
              <w:jc w:val="both"/>
              <w:rPr>
                <w:szCs w:val="24"/>
                <w:lang w:eastAsia="lt-LT"/>
              </w:rPr>
            </w:pPr>
            <w:r w:rsidRPr="003552A7">
              <w:rPr>
                <w:szCs w:val="24"/>
                <w:lang w:eastAsia="lt-LT"/>
              </w:rPr>
              <w:t>Kiti statiniai</w:t>
            </w:r>
          </w:p>
        </w:tc>
        <w:tc>
          <w:tcPr>
            <w:tcW w:w="3960" w:type="dxa"/>
          </w:tcPr>
          <w:p w:rsidR="00A27617" w:rsidRPr="009966B2" w:rsidRDefault="00A27617" w:rsidP="00A27617">
            <w:pPr>
              <w:jc w:val="center"/>
              <w:rPr>
                <w:szCs w:val="24"/>
                <w:lang w:eastAsia="lt-LT"/>
              </w:rPr>
            </w:pPr>
            <w:r w:rsidRPr="009966B2">
              <w:rPr>
                <w:szCs w:val="24"/>
                <w:lang w:eastAsia="lt-LT"/>
              </w:rPr>
              <w:t>20</w:t>
            </w:r>
            <w:r w:rsidR="00C5025F">
              <w:rPr>
                <w:szCs w:val="24"/>
                <w:lang w:eastAsia="lt-LT"/>
              </w:rPr>
              <w:t>/60</w:t>
            </w: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3.</w:t>
            </w:r>
          </w:p>
        </w:tc>
        <w:tc>
          <w:tcPr>
            <w:tcW w:w="4680" w:type="dxa"/>
          </w:tcPr>
          <w:p w:rsidR="00A27617" w:rsidRPr="003552A7" w:rsidRDefault="00A27617" w:rsidP="00A27617">
            <w:pPr>
              <w:jc w:val="both"/>
              <w:rPr>
                <w:szCs w:val="24"/>
                <w:lang w:eastAsia="lt-LT"/>
              </w:rPr>
            </w:pPr>
            <w:r w:rsidRPr="003552A7">
              <w:rPr>
                <w:szCs w:val="24"/>
                <w:lang w:eastAsia="lt-LT"/>
              </w:rPr>
              <w:t>Mašinos ir įrenginiai</w:t>
            </w:r>
          </w:p>
        </w:tc>
        <w:tc>
          <w:tcPr>
            <w:tcW w:w="3960" w:type="dxa"/>
          </w:tcPr>
          <w:p w:rsidR="00A27617" w:rsidRPr="003552A7" w:rsidRDefault="00C5025F" w:rsidP="00A27617">
            <w:pPr>
              <w:jc w:val="center"/>
              <w:rPr>
                <w:szCs w:val="24"/>
                <w:lang w:eastAsia="lt-LT"/>
              </w:rPr>
            </w:pPr>
            <w:r>
              <w:rPr>
                <w:szCs w:val="24"/>
                <w:lang w:eastAsia="lt-LT"/>
              </w:rPr>
              <w:t>2/10</w:t>
            </w: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4.</w:t>
            </w:r>
          </w:p>
        </w:tc>
        <w:tc>
          <w:tcPr>
            <w:tcW w:w="4680" w:type="dxa"/>
          </w:tcPr>
          <w:p w:rsidR="00A27617" w:rsidRPr="003552A7" w:rsidRDefault="00A27617" w:rsidP="00A27617">
            <w:pPr>
              <w:jc w:val="both"/>
              <w:rPr>
                <w:szCs w:val="24"/>
                <w:lang w:eastAsia="lt-LT"/>
              </w:rPr>
            </w:pPr>
            <w:r w:rsidRPr="003552A7">
              <w:rPr>
                <w:szCs w:val="24"/>
                <w:lang w:eastAsia="lt-LT"/>
              </w:rPr>
              <w:t>Automobiliai</w:t>
            </w:r>
          </w:p>
        </w:tc>
        <w:tc>
          <w:tcPr>
            <w:tcW w:w="3960" w:type="dxa"/>
          </w:tcPr>
          <w:p w:rsidR="00A27617" w:rsidRPr="003552A7" w:rsidRDefault="00C5025F" w:rsidP="00A27617">
            <w:pPr>
              <w:jc w:val="center"/>
              <w:rPr>
                <w:szCs w:val="24"/>
                <w:lang w:eastAsia="lt-LT"/>
              </w:rPr>
            </w:pPr>
            <w:r>
              <w:rPr>
                <w:szCs w:val="24"/>
                <w:lang w:eastAsia="lt-LT"/>
              </w:rPr>
              <w:t>6/10</w:t>
            </w: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5.</w:t>
            </w:r>
          </w:p>
        </w:tc>
        <w:tc>
          <w:tcPr>
            <w:tcW w:w="4680" w:type="dxa"/>
          </w:tcPr>
          <w:p w:rsidR="00A27617" w:rsidRPr="003552A7" w:rsidRDefault="00A27617" w:rsidP="00A27617">
            <w:pPr>
              <w:jc w:val="both"/>
              <w:rPr>
                <w:szCs w:val="24"/>
                <w:lang w:eastAsia="lt-LT"/>
              </w:rPr>
            </w:pPr>
            <w:r w:rsidRPr="003552A7">
              <w:rPr>
                <w:szCs w:val="24"/>
                <w:lang w:eastAsia="lt-LT"/>
              </w:rPr>
              <w:t>Baldai ir biuro įranga:</w:t>
            </w:r>
          </w:p>
        </w:tc>
        <w:tc>
          <w:tcPr>
            <w:tcW w:w="3960" w:type="dxa"/>
          </w:tcPr>
          <w:p w:rsidR="00A27617" w:rsidRPr="003552A7" w:rsidRDefault="00A27617" w:rsidP="00A27617">
            <w:pPr>
              <w:jc w:val="center"/>
              <w:rPr>
                <w:szCs w:val="24"/>
                <w:lang w:eastAsia="lt-LT"/>
              </w:rPr>
            </w:pP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5.1.</w:t>
            </w:r>
          </w:p>
        </w:tc>
        <w:tc>
          <w:tcPr>
            <w:tcW w:w="4680" w:type="dxa"/>
          </w:tcPr>
          <w:p w:rsidR="00A27617" w:rsidRPr="003552A7" w:rsidRDefault="00A27617" w:rsidP="00A27617">
            <w:pPr>
              <w:jc w:val="both"/>
              <w:rPr>
                <w:szCs w:val="24"/>
                <w:lang w:eastAsia="lt-LT"/>
              </w:rPr>
            </w:pPr>
            <w:r w:rsidRPr="003552A7">
              <w:rPr>
                <w:szCs w:val="24"/>
                <w:lang w:eastAsia="lt-LT"/>
              </w:rPr>
              <w:t xml:space="preserve">Baldai </w:t>
            </w:r>
          </w:p>
        </w:tc>
        <w:tc>
          <w:tcPr>
            <w:tcW w:w="3960" w:type="dxa"/>
          </w:tcPr>
          <w:p w:rsidR="00A27617" w:rsidRPr="003552A7" w:rsidRDefault="00A27617" w:rsidP="00A27617">
            <w:pPr>
              <w:jc w:val="center"/>
              <w:rPr>
                <w:szCs w:val="24"/>
                <w:lang w:eastAsia="lt-LT"/>
              </w:rPr>
            </w:pPr>
            <w:r w:rsidRPr="003552A7">
              <w:rPr>
                <w:szCs w:val="24"/>
                <w:lang w:eastAsia="lt-LT"/>
              </w:rPr>
              <w:t>8</w:t>
            </w: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5.2.</w:t>
            </w:r>
          </w:p>
        </w:tc>
        <w:tc>
          <w:tcPr>
            <w:tcW w:w="4680" w:type="dxa"/>
          </w:tcPr>
          <w:p w:rsidR="00A27617" w:rsidRPr="003552A7" w:rsidRDefault="00A27617" w:rsidP="00A27617">
            <w:pPr>
              <w:jc w:val="both"/>
              <w:rPr>
                <w:szCs w:val="24"/>
                <w:lang w:eastAsia="lt-LT"/>
              </w:rPr>
            </w:pPr>
            <w:r w:rsidRPr="003552A7">
              <w:rPr>
                <w:szCs w:val="24"/>
                <w:lang w:eastAsia="lt-LT"/>
              </w:rPr>
              <w:t>Kompiuteriai ir jų įranga</w:t>
            </w:r>
          </w:p>
        </w:tc>
        <w:tc>
          <w:tcPr>
            <w:tcW w:w="3960" w:type="dxa"/>
          </w:tcPr>
          <w:p w:rsidR="00A27617" w:rsidRPr="003552A7" w:rsidRDefault="00A27617" w:rsidP="00A27617">
            <w:pPr>
              <w:jc w:val="center"/>
              <w:rPr>
                <w:szCs w:val="24"/>
                <w:lang w:eastAsia="lt-LT"/>
              </w:rPr>
            </w:pPr>
            <w:r w:rsidRPr="003552A7">
              <w:rPr>
                <w:szCs w:val="24"/>
                <w:lang w:eastAsia="lt-LT"/>
              </w:rPr>
              <w:t>4</w:t>
            </w:r>
          </w:p>
        </w:tc>
      </w:tr>
      <w:tr w:rsidR="00A27617" w:rsidRPr="003552A7" w:rsidTr="00A27617">
        <w:tc>
          <w:tcPr>
            <w:tcW w:w="1008" w:type="dxa"/>
          </w:tcPr>
          <w:p w:rsidR="00A27617" w:rsidRPr="003552A7" w:rsidRDefault="00A27617" w:rsidP="00A27617">
            <w:pPr>
              <w:jc w:val="both"/>
              <w:rPr>
                <w:szCs w:val="24"/>
                <w:lang w:eastAsia="lt-LT"/>
              </w:rPr>
            </w:pPr>
            <w:r w:rsidRPr="003552A7">
              <w:rPr>
                <w:szCs w:val="24"/>
                <w:lang w:eastAsia="lt-LT"/>
              </w:rPr>
              <w:t>5.3.</w:t>
            </w:r>
          </w:p>
        </w:tc>
        <w:tc>
          <w:tcPr>
            <w:tcW w:w="4680" w:type="dxa"/>
          </w:tcPr>
          <w:p w:rsidR="00A27617" w:rsidRPr="003552A7" w:rsidRDefault="00A27617" w:rsidP="00A27617">
            <w:pPr>
              <w:jc w:val="both"/>
              <w:rPr>
                <w:szCs w:val="24"/>
                <w:lang w:eastAsia="lt-LT"/>
              </w:rPr>
            </w:pPr>
            <w:r w:rsidRPr="003552A7">
              <w:rPr>
                <w:szCs w:val="24"/>
                <w:lang w:eastAsia="lt-LT"/>
              </w:rPr>
              <w:t>Kita biuro įranga</w:t>
            </w:r>
          </w:p>
        </w:tc>
        <w:tc>
          <w:tcPr>
            <w:tcW w:w="3960" w:type="dxa"/>
          </w:tcPr>
          <w:p w:rsidR="00A27617" w:rsidRPr="003552A7" w:rsidRDefault="00C5025F" w:rsidP="00A27617">
            <w:pPr>
              <w:jc w:val="center"/>
              <w:rPr>
                <w:szCs w:val="24"/>
                <w:lang w:eastAsia="lt-LT"/>
              </w:rPr>
            </w:pPr>
            <w:r>
              <w:rPr>
                <w:szCs w:val="24"/>
                <w:lang w:eastAsia="lt-LT"/>
              </w:rPr>
              <w:t>4</w:t>
            </w:r>
          </w:p>
        </w:tc>
      </w:tr>
    </w:tbl>
    <w:p w:rsidR="00A27617" w:rsidRPr="003552A7" w:rsidRDefault="00A27617" w:rsidP="00A27617">
      <w:pPr>
        <w:ind w:firstLine="720"/>
        <w:jc w:val="both"/>
        <w:rPr>
          <w:szCs w:val="24"/>
          <w:lang w:eastAsia="lt-LT"/>
        </w:rPr>
      </w:pPr>
    </w:p>
    <w:p w:rsidR="00A27617" w:rsidRDefault="00A27617" w:rsidP="00A27617">
      <w:pPr>
        <w:ind w:firstLine="720"/>
        <w:jc w:val="both"/>
        <w:rPr>
          <w:szCs w:val="24"/>
          <w:lang w:eastAsia="lt-LT"/>
        </w:rPr>
      </w:pPr>
      <w:r w:rsidRPr="003552A7">
        <w:rPr>
          <w:szCs w:val="24"/>
          <w:lang w:eastAsia="lt-LT"/>
        </w:rPr>
        <w:t>Kai turtas parduodamas arba nurašomas, jo įsigijimo savikaina, sukaupto nusidėvėjimo ir, jei yra, nuvertėjimo sumos nurašomos.</w:t>
      </w:r>
    </w:p>
    <w:p w:rsidR="00FD02AD" w:rsidRPr="003552A7" w:rsidRDefault="00FD02AD" w:rsidP="00A27617">
      <w:pPr>
        <w:ind w:firstLine="720"/>
        <w:jc w:val="both"/>
        <w:rPr>
          <w:szCs w:val="24"/>
          <w:lang w:eastAsia="lt-LT"/>
        </w:rPr>
      </w:pPr>
    </w:p>
    <w:p w:rsidR="00A27617" w:rsidRPr="003552A7" w:rsidRDefault="00A27617" w:rsidP="00A27617">
      <w:pPr>
        <w:ind w:firstLine="720"/>
        <w:jc w:val="center"/>
        <w:rPr>
          <w:b/>
          <w:szCs w:val="24"/>
          <w:lang w:eastAsia="lt-LT"/>
        </w:rPr>
      </w:pPr>
      <w:r w:rsidRPr="003552A7">
        <w:rPr>
          <w:b/>
          <w:szCs w:val="24"/>
          <w:lang w:eastAsia="lt-LT"/>
        </w:rPr>
        <w:t>Atsargos</w:t>
      </w:r>
    </w:p>
    <w:p w:rsidR="00A27617" w:rsidRPr="00477C0E" w:rsidRDefault="00A27617" w:rsidP="00A27617">
      <w:pPr>
        <w:ind w:firstLine="720"/>
        <w:jc w:val="center"/>
        <w:rPr>
          <w:szCs w:val="24"/>
          <w:lang w:eastAsia="lt-LT"/>
        </w:rPr>
      </w:pPr>
    </w:p>
    <w:p w:rsidR="00A27617" w:rsidRPr="003552A7" w:rsidRDefault="00A27617" w:rsidP="00A27617">
      <w:pPr>
        <w:ind w:firstLine="720"/>
        <w:jc w:val="center"/>
        <w:rPr>
          <w:b/>
          <w:sz w:val="4"/>
          <w:szCs w:val="4"/>
          <w:lang w:eastAsia="lt-LT"/>
        </w:rPr>
      </w:pPr>
    </w:p>
    <w:p w:rsidR="00A27617" w:rsidRPr="003552A7" w:rsidRDefault="00A27617" w:rsidP="00A27617">
      <w:pPr>
        <w:ind w:firstLine="720"/>
        <w:jc w:val="both"/>
        <w:rPr>
          <w:szCs w:val="24"/>
          <w:lang w:eastAsia="lt-LT"/>
        </w:rPr>
      </w:pPr>
      <w:r w:rsidRPr="003552A7">
        <w:rPr>
          <w:szCs w:val="24"/>
          <w:lang w:eastAsia="lt-LT"/>
        </w:rPr>
        <w:t>Pirminio pripažinimo metu atsargos įvertinamos įsigijimo (pasigaminimo) savikaina, o sudarant finansines ataskaitas – įsigijimo ar pasigaminimo savikaina ar grynąja galimo realizavimo verte, atsižvelgiant į tai, kuri iš jų mažesnė.</w:t>
      </w:r>
    </w:p>
    <w:p w:rsidR="00A27617" w:rsidRPr="003552A7" w:rsidRDefault="00A27617" w:rsidP="00A27617">
      <w:pPr>
        <w:ind w:firstLine="720"/>
        <w:jc w:val="both"/>
        <w:rPr>
          <w:szCs w:val="24"/>
          <w:lang w:eastAsia="lt-LT"/>
        </w:rPr>
      </w:pPr>
      <w:r w:rsidRPr="003552A7">
        <w:rPr>
          <w:szCs w:val="24"/>
          <w:lang w:eastAsia="lt-LT"/>
        </w:rPr>
        <w:t xml:space="preserve">Apskaičiuodamas atsargų, sunaudotų teikiant paslaugas, ar parduotų atsargų savikainą, </w:t>
      </w:r>
      <w:r w:rsidRPr="003552A7">
        <w:rPr>
          <w:szCs w:val="44"/>
          <w:lang w:eastAsia="lt-LT"/>
        </w:rPr>
        <w:t xml:space="preserve">BĮ Sporto centras </w:t>
      </w:r>
      <w:r w:rsidRPr="003552A7">
        <w:rPr>
          <w:szCs w:val="24"/>
          <w:lang w:eastAsia="lt-LT"/>
        </w:rPr>
        <w:t>taiko konkrečių kainų būdą.</w:t>
      </w:r>
    </w:p>
    <w:p w:rsidR="00A27617" w:rsidRPr="003552A7" w:rsidRDefault="00A27617" w:rsidP="00A27617">
      <w:pPr>
        <w:ind w:firstLine="720"/>
        <w:jc w:val="both"/>
        <w:rPr>
          <w:szCs w:val="24"/>
          <w:lang w:eastAsia="lt-LT"/>
        </w:rPr>
      </w:pPr>
      <w:r w:rsidRPr="003552A7">
        <w:rPr>
          <w:szCs w:val="24"/>
          <w:lang w:eastAsia="lt-LT"/>
        </w:rPr>
        <w:t>Prie atsargų priskiriamas neatiduotas naudoti ūkinis inventorius. Atiduoto naudoti ūkinio inventoriaus vertė iš karto įtraukiama į sąnaudas.</w:t>
      </w:r>
    </w:p>
    <w:p w:rsidR="00A27617" w:rsidRPr="003552A7" w:rsidRDefault="00A27617" w:rsidP="00053984">
      <w:pPr>
        <w:ind w:firstLine="720"/>
        <w:jc w:val="both"/>
        <w:rPr>
          <w:szCs w:val="24"/>
          <w:lang w:eastAsia="lt-LT"/>
        </w:rPr>
      </w:pPr>
      <w:r w:rsidRPr="003552A7">
        <w:rPr>
          <w:szCs w:val="24"/>
          <w:lang w:eastAsia="lt-LT"/>
        </w:rPr>
        <w:t>Naudojamo inventoriaus kiekinė ir vertinė apskaita kontrolės tikslais tvarkoma nebalansinėse sąskaitose.</w:t>
      </w:r>
    </w:p>
    <w:p w:rsidR="00A27617" w:rsidRPr="003552A7" w:rsidRDefault="00A27617" w:rsidP="00A27617">
      <w:pPr>
        <w:ind w:firstLine="720"/>
        <w:jc w:val="center"/>
        <w:rPr>
          <w:b/>
          <w:szCs w:val="24"/>
          <w:lang w:eastAsia="lt-LT"/>
        </w:rPr>
      </w:pPr>
      <w:r w:rsidRPr="003552A7">
        <w:rPr>
          <w:b/>
          <w:szCs w:val="24"/>
          <w:lang w:eastAsia="lt-LT"/>
        </w:rPr>
        <w:t>Gautinos sumos</w:t>
      </w:r>
    </w:p>
    <w:p w:rsidR="00A27617" w:rsidRPr="00477C0E" w:rsidRDefault="00A27617" w:rsidP="00A27617">
      <w:pPr>
        <w:ind w:firstLine="720"/>
        <w:jc w:val="both"/>
        <w:rPr>
          <w:szCs w:val="24"/>
          <w:lang w:eastAsia="lt-LT"/>
        </w:rPr>
      </w:pPr>
    </w:p>
    <w:p w:rsidR="00BF6DB7" w:rsidRDefault="00BF6DB7" w:rsidP="00BF6DB7">
      <w:pPr>
        <w:tabs>
          <w:tab w:val="left" w:pos="900"/>
          <w:tab w:val="left" w:pos="1980"/>
        </w:tabs>
        <w:ind w:right="96" w:firstLine="900"/>
        <w:jc w:val="both"/>
      </w:pPr>
      <w:r w:rsidRPr="00D5020A">
        <w:t xml:space="preserve">Gautinos sumos registruojamos tada, kai </w:t>
      </w:r>
      <w:r>
        <w:t>Įstaiga</w:t>
      </w:r>
      <w:r w:rsidRPr="00D5020A">
        <w:t xml:space="preserve"> įgyja teisę gauti pinig</w:t>
      </w:r>
      <w:r>
        <w:t>us ar kitą finansinį turtą pagal 17-ąjį VSAFAS „Finansinis turtas ir finansiniai įsipareigojimai“. Registruojamos gautinos sumos turi būti įvertintos įsigijimo savikaina.</w:t>
      </w:r>
    </w:p>
    <w:p w:rsidR="00BF6DB7" w:rsidRDefault="00BF6DB7" w:rsidP="00BF6DB7">
      <w:pPr>
        <w:widowControl w:val="0"/>
        <w:shd w:val="clear" w:color="auto" w:fill="FFFFFF"/>
        <w:suppressAutoHyphens/>
        <w:autoSpaceDE w:val="0"/>
        <w:spacing w:line="10" w:lineRule="atLeast"/>
        <w:ind w:firstLine="1134"/>
        <w:jc w:val="both"/>
      </w:pPr>
      <w:r>
        <w:t>Ilgalaikės gautinos sumos (gautinos sumos už parduotą turtą, suteiktas paslaugas, jei atsiskaitymo terminas yra ilgesnis nei 12 mėn.) registruojamos apskaitoje įsigijimo savikaina. Ataskaitinio laikotarpio pabaigoje ilgalaikė gautina suma įvertinama amortizuota savikaina, atėmus nuvertėjimo nuostolius. Kartu apskaičiuojama gautinų sumų dalis, kuri bus gauta per kitus 12 mėnesių nuo paskutinės ateinančio ketvirčio dienos, ir ši dalis registruojama kaip ilgalaikių gautinų sumų einamųjų metų dalis.</w:t>
      </w:r>
    </w:p>
    <w:p w:rsidR="00A27617" w:rsidRPr="003552A7" w:rsidRDefault="00A27617" w:rsidP="00A27617">
      <w:pPr>
        <w:ind w:firstLine="720"/>
        <w:jc w:val="both"/>
        <w:rPr>
          <w:szCs w:val="24"/>
          <w:lang w:eastAsia="lt-LT"/>
        </w:rPr>
      </w:pPr>
      <w:r w:rsidRPr="003552A7">
        <w:rPr>
          <w:szCs w:val="24"/>
          <w:lang w:eastAsia="lt-LT"/>
        </w:rPr>
        <w:lastRenderedPageBreak/>
        <w:t>Vėliau ilgalaikės gautinos sumos ataskaitose rodomos amortizuota savikaina, atėmus nuvertėjimo nuostolius, o trumpalaikės gautinos sumos įsigijimo savikaina, atėmus nuvertėjimo nuostolius.</w:t>
      </w:r>
    </w:p>
    <w:p w:rsidR="004E51A9" w:rsidRDefault="004E51A9" w:rsidP="00053984">
      <w:pPr>
        <w:jc w:val="center"/>
        <w:rPr>
          <w:b/>
          <w:szCs w:val="24"/>
          <w:lang w:eastAsia="lt-LT"/>
        </w:rPr>
      </w:pPr>
    </w:p>
    <w:p w:rsidR="004E51A9" w:rsidRDefault="004E51A9" w:rsidP="00053984">
      <w:pPr>
        <w:jc w:val="center"/>
        <w:rPr>
          <w:b/>
          <w:szCs w:val="24"/>
          <w:lang w:eastAsia="lt-LT"/>
        </w:rPr>
      </w:pPr>
    </w:p>
    <w:p w:rsidR="00053984" w:rsidRPr="003552A7" w:rsidRDefault="004E51A9" w:rsidP="00053984">
      <w:pPr>
        <w:jc w:val="center"/>
        <w:rPr>
          <w:b/>
          <w:szCs w:val="24"/>
          <w:lang w:eastAsia="lt-LT"/>
        </w:rPr>
      </w:pPr>
      <w:r>
        <w:rPr>
          <w:b/>
          <w:szCs w:val="24"/>
          <w:lang w:eastAsia="lt-LT"/>
        </w:rPr>
        <w:t>F</w:t>
      </w:r>
      <w:r w:rsidR="00A27617" w:rsidRPr="003552A7">
        <w:rPr>
          <w:b/>
          <w:szCs w:val="24"/>
          <w:lang w:eastAsia="lt-LT"/>
        </w:rPr>
        <w:t>inansavimo sumos</w:t>
      </w:r>
    </w:p>
    <w:p w:rsidR="00A27617" w:rsidRPr="003552A7" w:rsidRDefault="00A27617" w:rsidP="00A27617">
      <w:pPr>
        <w:jc w:val="both"/>
        <w:rPr>
          <w:sz w:val="10"/>
          <w:szCs w:val="10"/>
          <w:lang w:eastAsia="lt-LT"/>
        </w:rPr>
      </w:pPr>
    </w:p>
    <w:p w:rsidR="00BF6DB7" w:rsidRDefault="00BF6DB7" w:rsidP="00BF6DB7">
      <w:pPr>
        <w:tabs>
          <w:tab w:val="left" w:pos="1620"/>
          <w:tab w:val="num" w:pos="1980"/>
        </w:tabs>
        <w:ind w:firstLine="1246"/>
        <w:jc w:val="both"/>
      </w:pPr>
      <w:r>
        <w:t xml:space="preserve">Finansavimo sumos pripažįstamos ir registruojamos apskaitoje, jei atitinka 20-ojo VSAFAS „Finansavimo sumos“ pateiktą sąvoką ir kriterijus. </w:t>
      </w:r>
    </w:p>
    <w:p w:rsidR="00BF6DB7" w:rsidRDefault="00BF6DB7" w:rsidP="00BF6DB7">
      <w:pPr>
        <w:widowControl w:val="0"/>
        <w:shd w:val="clear" w:color="auto" w:fill="FFFFFF"/>
        <w:tabs>
          <w:tab w:val="left" w:pos="0"/>
        </w:tabs>
        <w:suppressAutoHyphens/>
        <w:autoSpaceDE w:val="0"/>
        <w:spacing w:line="10" w:lineRule="atLeast"/>
        <w:ind w:firstLine="1134"/>
        <w:jc w:val="both"/>
      </w:pPr>
      <w:r>
        <w:t>Finansavimo sumos – įstaigos iš valstybės arba Savivaldybės biudžeto, kitų išteklių fondų, Europos Sąjungos, Lietuvos ir užsienio paramos fondų gauti arba gautini pinigai arba kitas turtas, skirtas įstaigos tikslams ir programoms įgyvendinti. Finansavimo sumos apima ir įstaigos gautus arba gautinus pinigus, ir kitą turtą pavedimams vykdyti, kitas lėšas įstaigos išlaidoms dengti ir paramos būdu gautą turtą ir lėšas.</w:t>
      </w:r>
    </w:p>
    <w:p w:rsidR="00BF6DB7" w:rsidRDefault="00BF6DB7" w:rsidP="00BF6DB7">
      <w:pPr>
        <w:widowControl w:val="0"/>
        <w:shd w:val="clear" w:color="auto" w:fill="FFFFFF"/>
        <w:suppressAutoHyphens/>
        <w:autoSpaceDE w:val="0"/>
        <w:spacing w:line="10" w:lineRule="atLeast"/>
        <w:ind w:firstLine="1134"/>
        <w:jc w:val="both"/>
      </w:pPr>
      <w:r>
        <w:t>Įstaigos gautos (gautinos) finansavimo sumos pagal paskirtį skirstomos į:</w:t>
      </w:r>
    </w:p>
    <w:p w:rsidR="00BF6DB7" w:rsidRDefault="00BF6DB7" w:rsidP="00BF6DB7">
      <w:pPr>
        <w:widowControl w:val="0"/>
        <w:numPr>
          <w:ilvl w:val="0"/>
          <w:numId w:val="2"/>
        </w:numPr>
        <w:shd w:val="clear" w:color="auto" w:fill="FFFFFF"/>
        <w:tabs>
          <w:tab w:val="left" w:pos="540"/>
          <w:tab w:val="left" w:pos="1260"/>
          <w:tab w:val="left" w:pos="1560"/>
        </w:tabs>
        <w:suppressAutoHyphens/>
        <w:autoSpaceDE w:val="0"/>
        <w:spacing w:line="10" w:lineRule="atLeast"/>
        <w:jc w:val="both"/>
      </w:pPr>
      <w:r>
        <w:t xml:space="preserve">finansavimo sumas nepiniginiam turtui įsigyti; </w:t>
      </w:r>
    </w:p>
    <w:p w:rsidR="00BF6DB7" w:rsidRDefault="00BF6DB7" w:rsidP="00BF6DB7">
      <w:pPr>
        <w:widowControl w:val="0"/>
        <w:numPr>
          <w:ilvl w:val="0"/>
          <w:numId w:val="2"/>
        </w:numPr>
        <w:shd w:val="clear" w:color="auto" w:fill="FFFFFF"/>
        <w:tabs>
          <w:tab w:val="left" w:pos="540"/>
          <w:tab w:val="left" w:pos="1260"/>
          <w:tab w:val="left" w:pos="1560"/>
        </w:tabs>
        <w:suppressAutoHyphens/>
        <w:autoSpaceDE w:val="0"/>
        <w:spacing w:line="10" w:lineRule="atLeast"/>
        <w:jc w:val="both"/>
      </w:pPr>
      <w:r>
        <w:t>finansavimo sumas kitoms išlaidoms kompensuoti.</w:t>
      </w:r>
    </w:p>
    <w:p w:rsidR="00BF6DB7" w:rsidRDefault="00BF6DB7" w:rsidP="00BF6DB7">
      <w:pPr>
        <w:widowControl w:val="0"/>
        <w:shd w:val="clear" w:color="auto" w:fill="FFFFFF"/>
        <w:tabs>
          <w:tab w:val="left" w:pos="0"/>
        </w:tabs>
        <w:suppressAutoHyphens/>
        <w:autoSpaceDE w:val="0"/>
        <w:spacing w:line="10" w:lineRule="atLeast"/>
        <w:ind w:firstLine="1134"/>
        <w:jc w:val="both"/>
      </w:pPr>
      <w:r>
        <w:t>Finansavimo sumos nepiniginiam turtui yra gaunamos kaip nemokamai gautas ilgalaikis turtas arba atsargos, įskaitant paramą, arba kaip pinigai, skirti įsigyti ilgalaikį arba trumpalaikį nepiniginį turtą.</w:t>
      </w:r>
    </w:p>
    <w:p w:rsidR="00BF6DB7" w:rsidRDefault="00BF6DB7" w:rsidP="00BF6DB7">
      <w:pPr>
        <w:widowControl w:val="0"/>
        <w:shd w:val="clear" w:color="auto" w:fill="FFFFFF"/>
        <w:tabs>
          <w:tab w:val="left" w:pos="0"/>
        </w:tabs>
        <w:suppressAutoHyphens/>
        <w:autoSpaceDE w:val="0"/>
        <w:spacing w:line="10" w:lineRule="atLeast"/>
        <w:ind w:firstLine="1134"/>
        <w:jc w:val="both"/>
      </w:pPr>
      <w:r>
        <w:t xml:space="preserve">Finansavimo sumos kitoms išlaidoms dengti yra skirtos ataskaitinio laikotarpio išlaidoms kompensuoti. Taip pat finansavimo sumomis, skirtomis kitoms išlaidoms kompensuoti, yra laikomos visos likusios finansavimo sumos, nepriskiriamos nepiniginiam turtui įsigyti. </w:t>
      </w:r>
    </w:p>
    <w:p w:rsidR="00BF6DB7" w:rsidRDefault="00BF6DB7" w:rsidP="00BF6DB7">
      <w:pPr>
        <w:tabs>
          <w:tab w:val="left" w:pos="900"/>
          <w:tab w:val="left" w:pos="1980"/>
          <w:tab w:val="left" w:pos="2160"/>
        </w:tabs>
        <w:ind w:right="96" w:firstLine="900"/>
        <w:jc w:val="both"/>
      </w:pPr>
      <w:r w:rsidRPr="00D72A00">
        <w:t>Gautos (gautinos) ir panaudotos finansavimo sumos arba jų dalis pripažįstamos finansavimo pajamomis tais laikotarpiais, kuriais patiriamos su finansavimo sumomis susijusios sąnaudos.</w:t>
      </w:r>
    </w:p>
    <w:p w:rsidR="00BF6DB7" w:rsidRDefault="00BF6DB7" w:rsidP="00BF6DB7">
      <w:pPr>
        <w:pStyle w:val="Antrat3"/>
        <w:tabs>
          <w:tab w:val="num" w:pos="360"/>
          <w:tab w:val="left" w:pos="900"/>
        </w:tabs>
        <w:spacing w:before="0" w:after="0"/>
        <w:ind w:right="96"/>
        <w:jc w:val="both"/>
        <w:rPr>
          <w:rFonts w:ascii="Times New Roman" w:hAnsi="Times New Roman" w:cs="Times New Roman"/>
          <w:b w:val="0"/>
          <w:bCs w:val="0"/>
          <w:sz w:val="24"/>
          <w:szCs w:val="24"/>
        </w:rPr>
      </w:pPr>
      <w:r>
        <w:rPr>
          <w:rFonts w:ascii="Times New Roman" w:hAnsi="Times New Roman" w:cs="Times New Roman"/>
          <w:b w:val="0"/>
          <w:bCs w:val="0"/>
          <w:sz w:val="24"/>
          <w:szCs w:val="24"/>
        </w:rPr>
        <w:tab/>
      </w:r>
      <w:r>
        <w:rPr>
          <w:rFonts w:ascii="Times New Roman" w:hAnsi="Times New Roman" w:cs="Times New Roman"/>
          <w:b w:val="0"/>
          <w:bCs w:val="0"/>
          <w:sz w:val="24"/>
          <w:szCs w:val="24"/>
        </w:rPr>
        <w:tab/>
        <w:t xml:space="preserve">Gautos ir perduotos kitiems viešojo sektoriaus subjektams finansavimo sumos, subjekto sąnaudomis nepripažįstamos, bet registruojamas perduotas finansavimas. </w:t>
      </w:r>
    </w:p>
    <w:p w:rsidR="00BF6DB7" w:rsidRDefault="00BF6DB7" w:rsidP="00BF6DB7">
      <w:pPr>
        <w:widowControl w:val="0"/>
        <w:shd w:val="clear" w:color="auto" w:fill="FFFFFF"/>
        <w:tabs>
          <w:tab w:val="left" w:pos="0"/>
          <w:tab w:val="left" w:pos="709"/>
        </w:tabs>
        <w:suppressAutoHyphens/>
        <w:autoSpaceDE w:val="0"/>
        <w:spacing w:line="10" w:lineRule="atLeast"/>
        <w:ind w:firstLine="1134"/>
        <w:jc w:val="both"/>
      </w:pPr>
      <w:r>
        <w:t>Įstaigos apskaitoje finansavimo sąnaudomis perduotos sumos pripažįstamos tik tuomet, kai kitiems viešojo sektoriaus subjektams  yra perduodamos savo uždirbtų pajamų lėšos.</w:t>
      </w:r>
    </w:p>
    <w:p w:rsidR="00BF6DB7" w:rsidRDefault="00BF6DB7" w:rsidP="00BF6DB7">
      <w:pPr>
        <w:widowControl w:val="0"/>
        <w:shd w:val="clear" w:color="auto" w:fill="FFFFFF"/>
        <w:tabs>
          <w:tab w:val="left" w:pos="0"/>
          <w:tab w:val="left" w:pos="709"/>
        </w:tabs>
        <w:suppressAutoHyphens/>
        <w:autoSpaceDE w:val="0"/>
        <w:spacing w:line="10" w:lineRule="atLeast"/>
        <w:ind w:firstLine="1134"/>
        <w:jc w:val="both"/>
      </w:pPr>
      <w:r>
        <w:t>Finansavimo pajamomis pripažįstamos tos sumos, kurios yra skirtos einamąjį laikotarpį patirtoms sąnaudoms finansuoti.</w:t>
      </w:r>
    </w:p>
    <w:p w:rsidR="00BF6DB7" w:rsidRPr="00C51204" w:rsidRDefault="00BF6DB7" w:rsidP="00BF6DB7">
      <w:pPr>
        <w:pStyle w:val="Pagrindinistekstas"/>
        <w:widowControl w:val="0"/>
        <w:shd w:val="clear" w:color="auto" w:fill="FFFFFF"/>
        <w:tabs>
          <w:tab w:val="left" w:pos="0"/>
          <w:tab w:val="left" w:pos="709"/>
        </w:tabs>
        <w:suppressAutoHyphens/>
        <w:autoSpaceDE w:val="0"/>
        <w:spacing w:line="10" w:lineRule="atLeast"/>
        <w:ind w:firstLine="1134"/>
        <w:jc w:val="both"/>
      </w:pPr>
      <w:r w:rsidRPr="00C51204">
        <w:t xml:space="preserve">Siekdamas užtikrinti pajamų ir sąnaudų palyginimą, įstaiga padariusi sąnaudų, kurios vėlesniais ataskaitiniais laikotarpiais turi būti kompensuotos, padarytų sąnaudų sumos dydžiu registruoja sukauptas gautinas sumas (sukauptas finansavimo pajamas) ir finansavimo pajamas ir apie tai pateikia pažymą finansavimo sumų davėjui, kuris kitą ataskaitinį laikotarpį suteiks (perduos) finansavimo sumas toms sąnaudoms kompensuoti. </w:t>
      </w:r>
    </w:p>
    <w:p w:rsidR="00BF6DB7" w:rsidRDefault="00BF6DB7" w:rsidP="00A27617">
      <w:pPr>
        <w:ind w:firstLine="720"/>
        <w:jc w:val="center"/>
        <w:rPr>
          <w:b/>
          <w:szCs w:val="24"/>
          <w:lang w:eastAsia="lt-LT"/>
        </w:rPr>
      </w:pPr>
    </w:p>
    <w:p w:rsidR="00A27617" w:rsidRPr="003552A7" w:rsidRDefault="00A27617" w:rsidP="00A27617">
      <w:pPr>
        <w:ind w:firstLine="720"/>
        <w:jc w:val="center"/>
        <w:rPr>
          <w:b/>
          <w:szCs w:val="24"/>
          <w:lang w:eastAsia="lt-LT"/>
        </w:rPr>
      </w:pPr>
      <w:r w:rsidRPr="003552A7">
        <w:rPr>
          <w:b/>
          <w:szCs w:val="24"/>
          <w:lang w:eastAsia="lt-LT"/>
        </w:rPr>
        <w:t>Finansiniai įsipareigojimai</w:t>
      </w:r>
    </w:p>
    <w:p w:rsidR="00A27617" w:rsidRPr="003552A7" w:rsidRDefault="00A27617" w:rsidP="00A27617">
      <w:pPr>
        <w:ind w:firstLine="720"/>
        <w:jc w:val="center"/>
        <w:rPr>
          <w:b/>
          <w:szCs w:val="24"/>
          <w:lang w:eastAsia="lt-LT"/>
        </w:rPr>
      </w:pPr>
    </w:p>
    <w:p w:rsidR="00BF6DB7" w:rsidRDefault="00BF6DB7" w:rsidP="00BF6DB7">
      <w:pPr>
        <w:widowControl w:val="0"/>
        <w:shd w:val="clear" w:color="auto" w:fill="FFFFFF"/>
        <w:tabs>
          <w:tab w:val="left" w:pos="851"/>
        </w:tabs>
        <w:suppressAutoHyphens/>
        <w:autoSpaceDE w:val="0"/>
        <w:spacing w:line="10" w:lineRule="atLeast"/>
        <w:ind w:firstLine="1247"/>
        <w:jc w:val="both"/>
      </w:pPr>
      <w:r w:rsidRPr="00AF627C">
        <w:t xml:space="preserve">Įsipareigojimai apskaitoje pripažįstami tik tada, kai yra įvykdomos visos sąlygos, nustatytos įsipareigojimui atsirasti ir </w:t>
      </w:r>
      <w:r>
        <w:t>įstaiga</w:t>
      </w:r>
      <w:r w:rsidRPr="00AF627C">
        <w:t xml:space="preserve"> prisiima įsipareigojimą sumokėti pinigus ar atsiskaityti kitu finansiniu turtu pagal 17-ąjį VSAFAS „Finansinis turtas ir finansiniai įsipareigojimai“, 18-ąjį VSAFAS „Atidėjiniai, neapibrėžtieji įsipareigojimai, neapibrėžtasis turtas ir įvykiai pasibaigus ataskaitiniam laikotarpiui“ ir 19-ojo VSAFAS „Nuoma, finansinė nuoma (lizingas) ir kitos turto perdavimo sutartys“ nuostatas. </w:t>
      </w:r>
    </w:p>
    <w:p w:rsidR="00BF6DB7" w:rsidRDefault="00BF6DB7" w:rsidP="00BF6DB7">
      <w:pPr>
        <w:widowControl w:val="0"/>
        <w:shd w:val="clear" w:color="auto" w:fill="FFFFFF"/>
        <w:tabs>
          <w:tab w:val="left" w:pos="851"/>
        </w:tabs>
        <w:suppressAutoHyphens/>
        <w:autoSpaceDE w:val="0"/>
        <w:spacing w:line="10" w:lineRule="atLeast"/>
        <w:ind w:firstLine="1247"/>
        <w:jc w:val="both"/>
      </w:pPr>
      <w:r>
        <w:t>Mokėtinų sumų apskaita tvarkoma pildant atitinkamą duomenų registrą pagal kiekvieną gavėją (tiekėją).</w:t>
      </w:r>
      <w:bookmarkStart w:id="30" w:name="_Ref184019920"/>
    </w:p>
    <w:p w:rsidR="00BF6DB7" w:rsidRPr="00AF627C" w:rsidRDefault="00BF6DB7" w:rsidP="00BF6DB7">
      <w:pPr>
        <w:widowControl w:val="0"/>
        <w:shd w:val="clear" w:color="auto" w:fill="FFFFFF"/>
        <w:tabs>
          <w:tab w:val="left" w:pos="851"/>
        </w:tabs>
        <w:suppressAutoHyphens/>
        <w:autoSpaceDE w:val="0"/>
        <w:spacing w:line="10" w:lineRule="atLeast"/>
        <w:ind w:firstLine="1247"/>
        <w:jc w:val="both"/>
      </w:pPr>
      <w:r>
        <w:t xml:space="preserve">Atidėjiniai pripažįstami ir registruojami apskaitoje tada ir tik tada, kai dėl įvykio praeityje įstaiga turi dabartinę teisinę prievolę ar neatšaukiamą pasižadėjimą, ir tikėtina, kad jam įvykdyti bus reikalingi ištekliai, o įsipareigojimo suma gali būti patikimai įvertinta (pvz., jei įstaigai iškeltas ieškinys ir 90% tikėtina, kad </w:t>
      </w:r>
      <w:r w:rsidRPr="006D5497">
        <w:t xml:space="preserve">įstaiga </w:t>
      </w:r>
      <w:r>
        <w:t xml:space="preserve">privalės sumokėti ieškovui priteistą sumą, turi būti </w:t>
      </w:r>
      <w:r>
        <w:lastRenderedPageBreak/>
        <w:t>suformuotas atidėjinys, lygus tikėtinai sumokėti sumai). Jei patenkinamos ne visos šios sąlygos, atidėjiniai nėra pripažįstami, o tiktai informacija apie susijusį su tikėtina sumokėti suma neapibrėžtąjį įsipareigojimą yra pateikiama finansinių ataskaitų aiškinamajame rašte. Atidėjiniai yra peržiūrimi paskutinę kiekvieno ataskaitinio laikotarpio dieną ir koreguojami, atsižvelgiant į naujus įvykius ar aplinkybes, kad parodytų tiksliausią dabartinį įvertinimą.</w:t>
      </w:r>
      <w:bookmarkEnd w:id="30"/>
    </w:p>
    <w:p w:rsidR="00BF6DB7" w:rsidRPr="00D72A00" w:rsidRDefault="00BF6DB7" w:rsidP="00BF6DB7">
      <w:pPr>
        <w:tabs>
          <w:tab w:val="left" w:pos="1980"/>
          <w:tab w:val="left" w:pos="2160"/>
        </w:tabs>
        <w:ind w:right="96" w:firstLine="900"/>
        <w:jc w:val="both"/>
      </w:pPr>
      <w:r w:rsidRPr="00D72A00">
        <w:t>Pirminio pripažinimo metu</w:t>
      </w:r>
      <w:r>
        <w:t xml:space="preserve"> </w:t>
      </w:r>
      <w:r w:rsidRPr="00D72A00">
        <w:t xml:space="preserve">finansiniai įsipareigojimai įvertinami įsigijimo savikaina. Vėliau šie įsipareigojimai įvertinami: </w:t>
      </w:r>
    </w:p>
    <w:p w:rsidR="00BF6DB7" w:rsidRPr="00D72A00" w:rsidRDefault="00BF6DB7" w:rsidP="00BF6DB7">
      <w:pPr>
        <w:tabs>
          <w:tab w:val="left" w:pos="1980"/>
          <w:tab w:val="left" w:pos="2160"/>
        </w:tabs>
        <w:ind w:right="96" w:firstLine="900"/>
        <w:jc w:val="both"/>
      </w:pPr>
      <w:r>
        <w:t>1. I</w:t>
      </w:r>
      <w:r w:rsidRPr="00D72A00">
        <w:t>lgalaikiai finansiniai įsipareig</w:t>
      </w:r>
      <w:r>
        <w:t>ojimai – amortizuota savikaina.</w:t>
      </w:r>
    </w:p>
    <w:p w:rsidR="00BF6DB7" w:rsidRPr="00D72A00" w:rsidRDefault="00BF6DB7" w:rsidP="00BF6DB7">
      <w:pPr>
        <w:tabs>
          <w:tab w:val="left" w:pos="1980"/>
          <w:tab w:val="left" w:pos="2160"/>
        </w:tabs>
        <w:ind w:right="96" w:firstLine="900"/>
        <w:jc w:val="both"/>
      </w:pPr>
      <w:r>
        <w:t>2. T</w:t>
      </w:r>
      <w:r w:rsidRPr="00D72A00">
        <w:t>rumpalaikiai finansiniai įsipareigojimai – įsigijimo savikaina.</w:t>
      </w:r>
    </w:p>
    <w:p w:rsidR="006F71F9" w:rsidRDefault="006F71F9" w:rsidP="00A27617">
      <w:pPr>
        <w:ind w:firstLine="720"/>
        <w:jc w:val="center"/>
        <w:rPr>
          <w:b/>
          <w:szCs w:val="24"/>
          <w:lang w:eastAsia="lt-LT"/>
        </w:rPr>
      </w:pPr>
    </w:p>
    <w:p w:rsidR="00A27617" w:rsidRPr="003552A7" w:rsidRDefault="00A27617" w:rsidP="00A27617">
      <w:pPr>
        <w:ind w:firstLine="720"/>
        <w:jc w:val="center"/>
        <w:rPr>
          <w:b/>
          <w:szCs w:val="24"/>
          <w:lang w:eastAsia="lt-LT"/>
        </w:rPr>
      </w:pPr>
      <w:r w:rsidRPr="003552A7">
        <w:rPr>
          <w:b/>
          <w:szCs w:val="24"/>
          <w:lang w:eastAsia="lt-LT"/>
        </w:rPr>
        <w:t>Pajamos</w:t>
      </w:r>
    </w:p>
    <w:p w:rsidR="00A27617" w:rsidRDefault="00A27617" w:rsidP="00A27617">
      <w:pPr>
        <w:ind w:firstLine="720"/>
        <w:jc w:val="both"/>
        <w:rPr>
          <w:sz w:val="10"/>
          <w:szCs w:val="10"/>
          <w:lang w:eastAsia="lt-LT"/>
        </w:rPr>
      </w:pPr>
    </w:p>
    <w:p w:rsidR="00F84792" w:rsidRPr="003552A7" w:rsidRDefault="00F84792" w:rsidP="00A27617">
      <w:pPr>
        <w:ind w:firstLine="720"/>
        <w:jc w:val="both"/>
        <w:rPr>
          <w:sz w:val="10"/>
          <w:szCs w:val="10"/>
          <w:lang w:eastAsia="lt-LT"/>
        </w:rPr>
      </w:pPr>
    </w:p>
    <w:p w:rsidR="006F71F9" w:rsidRDefault="006F71F9" w:rsidP="006F71F9">
      <w:pPr>
        <w:tabs>
          <w:tab w:val="num" w:pos="510"/>
          <w:tab w:val="left" w:pos="1701"/>
        </w:tabs>
        <w:ind w:firstLine="1246"/>
        <w:jc w:val="both"/>
        <w:rPr>
          <w:bCs/>
        </w:rPr>
      </w:pPr>
      <w:r w:rsidRPr="00AF627C">
        <w:rPr>
          <w:bCs/>
        </w:rPr>
        <w:t>Paja</w:t>
      </w:r>
      <w:r>
        <w:rPr>
          <w:bCs/>
        </w:rPr>
        <w:t>mų apskaitos principai, metodai ir taisyklės nustatyti</w:t>
      </w:r>
      <w:r w:rsidRPr="00AF627C">
        <w:rPr>
          <w:bCs/>
        </w:rPr>
        <w:t xml:space="preserve"> 10-ajame VSAFAS „Kitos pajamos“ ir 20-ajame VSAFAS „Finansavimo sumos“. </w:t>
      </w:r>
    </w:p>
    <w:p w:rsidR="006F71F9" w:rsidRDefault="006F71F9" w:rsidP="006F71F9">
      <w:pPr>
        <w:widowControl w:val="0"/>
        <w:shd w:val="clear" w:color="auto" w:fill="FFFFFF"/>
        <w:tabs>
          <w:tab w:val="left" w:pos="0"/>
        </w:tabs>
        <w:suppressAutoHyphens/>
        <w:autoSpaceDE w:val="0"/>
        <w:spacing w:line="10" w:lineRule="atLeast"/>
        <w:ind w:firstLine="1134"/>
        <w:jc w:val="both"/>
      </w:pPr>
      <w:r>
        <w:t>Pajamų apskaitai taikomas kaupimo principas. Finansavimo pajamos pripažįstamos tuo pačiu laikotarpiu, kai yra patiriamos su šiomis pajamomis susijusios sąnaudos. Registruojant visas su finansavimo pajamų pripažinimu susijusias operacijas, būtina nurodyti, kokios valstybės funkcijos ir kurios programos ir priemonės vykdymui buvo pripažintos finansavimo pajamos, panaudojant detalizuojančius požymius.</w:t>
      </w:r>
    </w:p>
    <w:p w:rsidR="006F71F9" w:rsidRDefault="006F71F9" w:rsidP="006F71F9">
      <w:pPr>
        <w:ind w:firstLine="720"/>
        <w:jc w:val="center"/>
      </w:pPr>
      <w:r>
        <w:t xml:space="preserve">Pajamos, išskyrus finansavimo pajamas, pripažįstamos, kai tikėtina, jog įstaiga gaus su sandoriu susijusią ekonominę naudą, kai galima patikimai įvertinti pajamų sumą ir kai įstaiga gali </w:t>
      </w:r>
    </w:p>
    <w:p w:rsidR="006F71F9" w:rsidRDefault="006F71F9" w:rsidP="001306BE">
      <w:pPr>
        <w:widowControl w:val="0"/>
        <w:shd w:val="clear" w:color="auto" w:fill="FFFFFF"/>
        <w:tabs>
          <w:tab w:val="left" w:pos="0"/>
        </w:tabs>
        <w:suppressAutoHyphens/>
        <w:autoSpaceDE w:val="0"/>
        <w:spacing w:line="10" w:lineRule="atLeast"/>
        <w:jc w:val="both"/>
      </w:pPr>
      <w:r>
        <w:t>patikimai įvertinti su pajamų uždirbimu susijusias sąnaudas. Pardavimų ir paslaugų pajamos registruojamos, atėmus suteiktas nuolaidas.</w:t>
      </w:r>
    </w:p>
    <w:p w:rsidR="006F71F9" w:rsidRDefault="006F71F9" w:rsidP="006F71F9">
      <w:pPr>
        <w:widowControl w:val="0"/>
        <w:shd w:val="clear" w:color="auto" w:fill="FFFFFF"/>
        <w:tabs>
          <w:tab w:val="left" w:pos="0"/>
        </w:tabs>
        <w:suppressAutoHyphens/>
        <w:autoSpaceDE w:val="0"/>
        <w:spacing w:line="10" w:lineRule="atLeast"/>
        <w:ind w:firstLine="1134"/>
        <w:jc w:val="both"/>
      </w:pPr>
      <w:r>
        <w:t>Pajamomis laikoma tik pačios įstaigos gaunama ekonominė nauda. Pajamomis nepripažįstamos trečiųjų asmenų vardu surinktos sumos, kadangi tai nėra įstaigos gaunama ekonominė nauda. Jei įstaiga yra atsakinga už tam tikrų sumų administravimą ir surinkimą, tačiau teisės aktų nustatyta tvarka privalo pervesti surinktas sumas į biudžetą ir neturi teisės šių sumų ar jų dalies atgauti tą patį ar vėlesniais ataskaitiniais laikotarpiais, tokios sumos ar jų dalis nėra įstaigos pajamos ir apskaitoje registruojamos pervestinos pajamų sumos bei mokėtinos sumos.</w:t>
      </w:r>
    </w:p>
    <w:p w:rsidR="006F71F9" w:rsidRPr="00912C74" w:rsidRDefault="006F71F9" w:rsidP="006F71F9">
      <w:pPr>
        <w:widowControl w:val="0"/>
        <w:shd w:val="clear" w:color="auto" w:fill="FFFFFF"/>
        <w:tabs>
          <w:tab w:val="left" w:pos="0"/>
        </w:tabs>
        <w:suppressAutoHyphens/>
        <w:autoSpaceDE w:val="0"/>
        <w:spacing w:line="10" w:lineRule="atLeast"/>
        <w:ind w:firstLine="1134"/>
        <w:jc w:val="both"/>
      </w:pPr>
      <w:r>
        <w:t xml:space="preserve">Pajamos registruojamos apskaitoje ir rodomos finansinėse ataskaitose tą ataskaitinį laikotarpį, kurį yra uždirbamos, t. y. kurį suteikiamos viešosios paslaugos, atliekami darbai ar parduodamos prekės </w:t>
      </w:r>
      <w:r w:rsidRPr="00912C74">
        <w:t xml:space="preserve">ar kt., nepriklausomai nuo pinigų gavimo momento. </w:t>
      </w:r>
    </w:p>
    <w:p w:rsidR="006F71F9" w:rsidRDefault="006F71F9" w:rsidP="006F71F9">
      <w:pPr>
        <w:tabs>
          <w:tab w:val="num" w:pos="510"/>
          <w:tab w:val="left" w:pos="1701"/>
        </w:tabs>
        <w:spacing w:line="10" w:lineRule="atLeast"/>
        <w:ind w:firstLine="1134"/>
        <w:jc w:val="both"/>
      </w:pPr>
      <w:r w:rsidRPr="00912C74">
        <w:t xml:space="preserve">Pajamos yra klasifikuojamos į finansavimo pajamas, pagrindinės veiklos kitas pajamas, kitas pajamas, investicinės - finansinės veiklos pajamas. </w:t>
      </w:r>
    </w:p>
    <w:p w:rsidR="006F71F9" w:rsidRDefault="006F71F9" w:rsidP="006F71F9">
      <w:pPr>
        <w:tabs>
          <w:tab w:val="num" w:pos="510"/>
          <w:tab w:val="left" w:pos="1701"/>
        </w:tabs>
        <w:ind w:firstLine="1246"/>
        <w:jc w:val="both"/>
        <w:rPr>
          <w:bCs/>
        </w:rPr>
      </w:pPr>
      <w:r>
        <w:rPr>
          <w:bCs/>
        </w:rPr>
        <w:t xml:space="preserve">Pagrindinės veiklos kitos pajamos, tai valgyklos pajamos iš maisto produktų pardavimo, pajamos už vaikų išlaikymą. </w:t>
      </w:r>
      <w:r w:rsidRPr="00AF627C">
        <w:rPr>
          <w:bCs/>
        </w:rPr>
        <w:t>Pajamos gautos iš veiklos, kuri pagal nuostatus nepriskirtina pagrindinei veiklai, priskiriamos kitos veiklos pajamoms.</w:t>
      </w:r>
    </w:p>
    <w:p w:rsidR="006F71F9" w:rsidRDefault="006F71F9" w:rsidP="006F71F9">
      <w:pPr>
        <w:ind w:firstLine="720"/>
        <w:jc w:val="center"/>
      </w:pPr>
    </w:p>
    <w:p w:rsidR="00A27617" w:rsidRPr="003552A7" w:rsidRDefault="00A27617" w:rsidP="006F71F9">
      <w:pPr>
        <w:ind w:firstLine="720"/>
        <w:jc w:val="center"/>
        <w:rPr>
          <w:b/>
          <w:szCs w:val="24"/>
          <w:lang w:eastAsia="lt-LT"/>
        </w:rPr>
      </w:pPr>
      <w:r w:rsidRPr="003552A7">
        <w:rPr>
          <w:b/>
          <w:szCs w:val="24"/>
          <w:lang w:eastAsia="lt-LT"/>
        </w:rPr>
        <w:t>Sąnaudos</w:t>
      </w:r>
    </w:p>
    <w:p w:rsidR="00A27617" w:rsidRPr="00477C0E" w:rsidRDefault="00A27617" w:rsidP="00A27617">
      <w:pPr>
        <w:ind w:firstLine="720"/>
        <w:jc w:val="both"/>
        <w:rPr>
          <w:szCs w:val="24"/>
          <w:lang w:eastAsia="lt-LT"/>
        </w:rPr>
      </w:pPr>
    </w:p>
    <w:p w:rsidR="001306BE" w:rsidRDefault="001306BE" w:rsidP="001306BE">
      <w:pPr>
        <w:widowControl w:val="0"/>
        <w:shd w:val="clear" w:color="auto" w:fill="FFFFFF"/>
        <w:tabs>
          <w:tab w:val="left" w:pos="0"/>
        </w:tabs>
        <w:suppressAutoHyphens/>
        <w:autoSpaceDE w:val="0"/>
        <w:spacing w:line="10" w:lineRule="atLeast"/>
        <w:ind w:firstLine="992"/>
        <w:jc w:val="both"/>
      </w:pPr>
      <w:r>
        <w:t xml:space="preserve">Sąnaudų apskaitos principai, metodai ir taisyklės nustatyti 11-ajame VSAFAS „Sąnaudos“. Sąnaudų, susijusių su konkrečių turto, finansavimo sumų ir įsipareigojimų straipsnių apskaita, principai nustatyti šių straipsnių apskaitą reglamentuojančiuose VSAFAS. </w:t>
      </w:r>
    </w:p>
    <w:p w:rsidR="001306BE" w:rsidRDefault="001306BE" w:rsidP="001306BE">
      <w:pPr>
        <w:widowControl w:val="0"/>
        <w:shd w:val="clear" w:color="auto" w:fill="FFFFFF"/>
        <w:tabs>
          <w:tab w:val="left" w:pos="0"/>
          <w:tab w:val="left" w:pos="567"/>
        </w:tabs>
        <w:suppressAutoHyphens/>
        <w:autoSpaceDE w:val="0"/>
        <w:spacing w:line="10" w:lineRule="atLeast"/>
        <w:ind w:firstLine="992"/>
        <w:jc w:val="both"/>
      </w:pPr>
      <w:r>
        <w:t>Sąnaudos apskaitoje pripažįstamos vadovaujantis kaupimo ir palyginamumo principais tuo ataskaitiniu laikotarpiu, kai uždirbamos su jomis susijusios pajamos, neatsižvelgiant į pinigų išleidimo laiką. Tais atvejais, kai per ataskaitinį laikotarpį padarytų išlaidų neįmanoma tiesiogiai susieti su konkrečių pajamų uždirbimu ir jos neduos ekonominės naudos ateinančiais ataskaitiniais laikotarpiais, šios išlaidos pripažįstamos sąnaudomis tą patį laikotarpį, kada buvo patirtos.</w:t>
      </w:r>
    </w:p>
    <w:p w:rsidR="001306BE" w:rsidRDefault="001306BE" w:rsidP="001306BE">
      <w:pPr>
        <w:widowControl w:val="0"/>
        <w:shd w:val="clear" w:color="auto" w:fill="FFFFFF"/>
        <w:tabs>
          <w:tab w:val="left" w:pos="0"/>
          <w:tab w:val="left" w:pos="567"/>
        </w:tabs>
        <w:suppressAutoHyphens/>
        <w:autoSpaceDE w:val="0"/>
        <w:spacing w:line="10" w:lineRule="atLeast"/>
        <w:ind w:firstLine="992"/>
        <w:jc w:val="both"/>
      </w:pPr>
      <w:r>
        <w:t>Sąnaudų dydis įvertinamas sumokėta arba mokėtina pinigų arba jų ekvivalentų suma. Tais atvejais, kai numatytas ilgas atsiskaitymo laikotarpis ir palūkanos nėra išskirtos iš bendros mokėtinos sumos, sąnaudų dydis įvertinamas diskontuojant atsiskaitymo sumą taikant rinkos palūkanų normą.</w:t>
      </w:r>
    </w:p>
    <w:p w:rsidR="001306BE" w:rsidRDefault="001306BE" w:rsidP="001306BE">
      <w:pPr>
        <w:tabs>
          <w:tab w:val="left" w:pos="900"/>
          <w:tab w:val="left" w:pos="1980"/>
        </w:tabs>
        <w:spacing w:line="10" w:lineRule="atLeast"/>
        <w:ind w:right="96" w:firstLine="992"/>
        <w:jc w:val="both"/>
      </w:pPr>
      <w:r w:rsidRPr="00C12855">
        <w:lastRenderedPageBreak/>
        <w:t>Apskaitoje</w:t>
      </w:r>
      <w:r>
        <w:t xml:space="preserve"> </w:t>
      </w:r>
      <w:r w:rsidRPr="00C12855">
        <w:t xml:space="preserve">darbuotojams mokėti už kasmetines atostogas sumos kaupiamos ir pripažįstamos sąnaudomis vieną kartą per </w:t>
      </w:r>
      <w:r>
        <w:t>metus – paskutinę metų dieną</w:t>
      </w:r>
      <w:r w:rsidRPr="00C12855">
        <w:t>.</w:t>
      </w:r>
    </w:p>
    <w:p w:rsidR="008F33DD" w:rsidRDefault="008F33DD" w:rsidP="001306BE">
      <w:pPr>
        <w:pStyle w:val="Antrat2"/>
        <w:numPr>
          <w:ilvl w:val="1"/>
          <w:numId w:val="0"/>
        </w:numPr>
        <w:tabs>
          <w:tab w:val="num" w:pos="0"/>
        </w:tabs>
        <w:suppressAutoHyphens/>
        <w:spacing w:before="0" w:line="360" w:lineRule="auto"/>
        <w:jc w:val="center"/>
        <w:rPr>
          <w:rFonts w:ascii="Times New Roman" w:hAnsi="Times New Roman"/>
          <w:b/>
          <w:bCs/>
          <w:color w:val="000000"/>
          <w:spacing w:val="-1"/>
          <w:w w:val="103"/>
          <w:sz w:val="24"/>
        </w:rPr>
      </w:pPr>
    </w:p>
    <w:p w:rsidR="001306BE" w:rsidRPr="007474DA" w:rsidRDefault="001306BE" w:rsidP="001306BE">
      <w:pPr>
        <w:pStyle w:val="Antrat2"/>
        <w:numPr>
          <w:ilvl w:val="1"/>
          <w:numId w:val="0"/>
        </w:numPr>
        <w:tabs>
          <w:tab w:val="num" w:pos="0"/>
        </w:tabs>
        <w:suppressAutoHyphens/>
        <w:spacing w:before="0" w:line="360" w:lineRule="auto"/>
        <w:jc w:val="center"/>
        <w:rPr>
          <w:rFonts w:ascii="Times New Roman" w:hAnsi="Times New Roman"/>
          <w:b/>
          <w:bCs/>
          <w:i/>
          <w:color w:val="000000"/>
          <w:spacing w:val="-1"/>
          <w:w w:val="103"/>
          <w:sz w:val="24"/>
        </w:rPr>
      </w:pPr>
      <w:r w:rsidRPr="007474DA">
        <w:rPr>
          <w:rFonts w:ascii="Times New Roman" w:hAnsi="Times New Roman"/>
          <w:b/>
          <w:bCs/>
          <w:color w:val="000000"/>
          <w:spacing w:val="-1"/>
          <w:w w:val="103"/>
          <w:sz w:val="24"/>
        </w:rPr>
        <w:t>Sandoriai užsienio valiuta</w:t>
      </w:r>
    </w:p>
    <w:p w:rsidR="001306BE" w:rsidRDefault="001306BE" w:rsidP="001306BE">
      <w:pPr>
        <w:widowControl w:val="0"/>
        <w:shd w:val="clear" w:color="auto" w:fill="FFFFFF"/>
        <w:tabs>
          <w:tab w:val="left" w:pos="0"/>
          <w:tab w:val="left" w:pos="709"/>
        </w:tabs>
        <w:suppressAutoHyphens/>
        <w:autoSpaceDE w:val="0"/>
        <w:spacing w:line="10" w:lineRule="atLeast"/>
        <w:ind w:firstLine="1134"/>
        <w:jc w:val="both"/>
      </w:pPr>
      <w:r>
        <w:t>Sandorių užsienio valiuta apskaitos principai nustatyti 21-ajame VSAFAS „Sandoriai užsienio valiuta“.</w:t>
      </w:r>
    </w:p>
    <w:p w:rsidR="001306BE" w:rsidRDefault="001306BE" w:rsidP="001306BE">
      <w:pPr>
        <w:widowControl w:val="0"/>
        <w:shd w:val="clear" w:color="auto" w:fill="FFFFFF"/>
        <w:tabs>
          <w:tab w:val="left" w:pos="0"/>
        </w:tabs>
        <w:suppressAutoHyphens/>
        <w:autoSpaceDE w:val="0"/>
        <w:spacing w:line="10" w:lineRule="atLeast"/>
        <w:ind w:firstLine="1134"/>
        <w:jc w:val="both"/>
      </w:pPr>
      <w:r>
        <w:t xml:space="preserve">Sandoriai užsienio valiuta pirminio pripažinimo metu registruojami apskaitoje pagal sandorio dieną galiojusį Lietuvos banko skelbiamą užsienio valiutos kursą. Pelnas ir nuostoliai iš sandorių užsienio valiuta bei iš užsienio valiuta išreikšto turto ir įsipareigojimų likučių perkainojimo dieną yra registruojami finansinės ir investicinės veiklos pajamų ar sąnaudų sąskaitose. </w:t>
      </w:r>
    </w:p>
    <w:p w:rsidR="001306BE" w:rsidRDefault="001306BE" w:rsidP="001306BE">
      <w:pPr>
        <w:tabs>
          <w:tab w:val="left" w:pos="1620"/>
        </w:tabs>
        <w:spacing w:line="10" w:lineRule="atLeast"/>
        <w:ind w:firstLine="1134"/>
        <w:jc w:val="both"/>
      </w:pPr>
      <w:r>
        <w:t>Valiutinių straipsnių likučiai perkainojami pagal ataskaitinio laikotarpio pabaigos Lietuvos banko skelbiamą Lietuvos Respublikos piniginio vieneto ir užsienio valiutos santykį.</w:t>
      </w:r>
    </w:p>
    <w:p w:rsidR="001306BE" w:rsidRDefault="001306BE" w:rsidP="001306BE">
      <w:pPr>
        <w:tabs>
          <w:tab w:val="left" w:pos="1620"/>
        </w:tabs>
        <w:spacing w:line="10" w:lineRule="atLeast"/>
        <w:ind w:firstLine="1134"/>
        <w:jc w:val="both"/>
      </w:pPr>
    </w:p>
    <w:p w:rsidR="00A27617" w:rsidRPr="003552A7" w:rsidRDefault="00A27617" w:rsidP="00A27617">
      <w:pPr>
        <w:ind w:firstLine="720"/>
        <w:jc w:val="center"/>
        <w:rPr>
          <w:b/>
          <w:szCs w:val="24"/>
          <w:lang w:eastAsia="lt-LT"/>
        </w:rPr>
      </w:pPr>
      <w:r w:rsidRPr="003552A7">
        <w:rPr>
          <w:b/>
          <w:szCs w:val="24"/>
          <w:lang w:eastAsia="lt-LT"/>
        </w:rPr>
        <w:t>Turto nuvertėjimas</w:t>
      </w:r>
    </w:p>
    <w:p w:rsidR="00A27617" w:rsidRPr="00477C0E" w:rsidRDefault="00A27617" w:rsidP="00A27617">
      <w:pPr>
        <w:ind w:firstLine="720"/>
        <w:jc w:val="both"/>
        <w:rPr>
          <w:szCs w:val="24"/>
          <w:lang w:eastAsia="lt-LT"/>
        </w:rPr>
      </w:pPr>
    </w:p>
    <w:p w:rsidR="001306BE" w:rsidRDefault="001306BE" w:rsidP="001306BE">
      <w:pPr>
        <w:widowControl w:val="0"/>
        <w:shd w:val="clear" w:color="auto" w:fill="FFFFFF"/>
        <w:tabs>
          <w:tab w:val="left" w:pos="0"/>
        </w:tabs>
        <w:suppressAutoHyphens/>
        <w:autoSpaceDE w:val="0"/>
        <w:spacing w:line="10" w:lineRule="atLeast"/>
        <w:ind w:firstLine="1134"/>
        <w:jc w:val="both"/>
      </w:pPr>
      <w:r>
        <w:t>Turto nuvertėjimo apskaitos principai, metodai ir taisyklės nustatyti 8-ajame VSAFAS „Atsargos“, 17-ajame VSAFAS „Finansinis turtas ir finansiniai įsipareigojimai“ ir 22-ajame VSAFAS „Turto nuvertėjimas”.</w:t>
      </w:r>
    </w:p>
    <w:p w:rsidR="001306BE" w:rsidRDefault="001306BE" w:rsidP="001306BE">
      <w:pPr>
        <w:ind w:firstLine="720"/>
        <w:jc w:val="both"/>
      </w:pPr>
      <w:r>
        <w:t>Nuostoliai dėl turto nuvertėjimo apskaitoje pripažįstami pagal nuvertėjimo požymius. Sudarydama finansinių ataskaitų rinkinį, įstaiga nustato, ar yra turto nuvertėjimo požymių. Jeigu yra vidinių ar išorinių nuvertėjimo požymių, yra nustatoma turto atsiperkamoji vertė ir palyginama su</w:t>
      </w:r>
    </w:p>
    <w:p w:rsidR="001306BE" w:rsidRDefault="001306BE" w:rsidP="001306BE">
      <w:pPr>
        <w:widowControl w:val="0"/>
        <w:shd w:val="clear" w:color="auto" w:fill="FFFFFF"/>
        <w:tabs>
          <w:tab w:val="left" w:pos="0"/>
          <w:tab w:val="left" w:pos="709"/>
        </w:tabs>
        <w:suppressAutoHyphens/>
        <w:autoSpaceDE w:val="0"/>
        <w:spacing w:line="10" w:lineRule="atLeast"/>
        <w:ind w:firstLine="1134"/>
        <w:jc w:val="both"/>
      </w:pPr>
      <w:r>
        <w:t>turto balansine verte. Turto nuvertėjimui įvertinti yra sudaroma komisija.</w:t>
      </w:r>
      <w:bookmarkStart w:id="31" w:name="_Ref139194008"/>
    </w:p>
    <w:p w:rsidR="001306BE" w:rsidRDefault="001306BE" w:rsidP="001306BE">
      <w:pPr>
        <w:widowControl w:val="0"/>
        <w:shd w:val="clear" w:color="auto" w:fill="FFFFFF"/>
        <w:tabs>
          <w:tab w:val="left" w:pos="0"/>
          <w:tab w:val="left" w:pos="709"/>
        </w:tabs>
        <w:suppressAutoHyphens/>
        <w:autoSpaceDE w:val="0"/>
        <w:spacing w:line="10" w:lineRule="atLeast"/>
        <w:ind w:firstLine="1134"/>
        <w:jc w:val="both"/>
      </w:pPr>
      <w:r>
        <w:t>Nuostoliai dėl turto nuvertėjimo apskaitoje registruojami apskaičiuotų nuostolių suma mažinant turto balansinę vertę bei ta pačia suma registruojant ataskaitinio laikotarpio pagrindinės arba kitos veiklos sąnaudas.</w:t>
      </w:r>
      <w:bookmarkEnd w:id="31"/>
      <w:r>
        <w:t xml:space="preserve"> </w:t>
      </w:r>
    </w:p>
    <w:p w:rsidR="001306BE" w:rsidRDefault="001306BE" w:rsidP="001306BE">
      <w:pPr>
        <w:widowControl w:val="0"/>
        <w:shd w:val="clear" w:color="auto" w:fill="FFFFFF"/>
        <w:tabs>
          <w:tab w:val="left" w:pos="0"/>
        </w:tabs>
        <w:suppressAutoHyphens/>
        <w:autoSpaceDE w:val="0"/>
        <w:spacing w:line="10" w:lineRule="atLeast"/>
        <w:ind w:firstLine="1134"/>
        <w:jc w:val="both"/>
      </w:pPr>
      <w:r>
        <w:t xml:space="preserve">Turto nuvertėjimas nėra tolygus turto nurašymui. Turto nuvertėjimo atveju yra mažinama turto vieneto balansinė vertė, tačiau išsaugoma informacija apie turto įsigijimo savikainą, t. y. turto vieneto įsigijimo savikaina apskaitoje lieka tokia pati kaip iki nuvertėjimo nustatymo, o nuvertėjimas registruojamas atskiroje sąskaitoje. Turto nuvertėjimas apskaitoje yra registruojamas ne didesne verte nei turto balansinė vertė. </w:t>
      </w:r>
    </w:p>
    <w:p w:rsidR="001306BE" w:rsidRDefault="001306BE" w:rsidP="001306BE">
      <w:pPr>
        <w:widowControl w:val="0"/>
        <w:shd w:val="clear" w:color="auto" w:fill="FFFFFF"/>
        <w:tabs>
          <w:tab w:val="left" w:pos="567"/>
        </w:tabs>
        <w:suppressAutoHyphens/>
        <w:autoSpaceDE w:val="0"/>
        <w:spacing w:line="10" w:lineRule="atLeast"/>
        <w:ind w:firstLine="1134"/>
        <w:jc w:val="both"/>
      </w:pPr>
      <w:r>
        <w:t>Kai vėlesnį ataskaitinį laikotarpį, pasikeitus aplinkybėms, atstatoma anksčiau pripažinta turto nuvertėjimo suma, turto balansinė vertė po nuvertėjimo atstatymo negali viršyti jo balansinės vertės, kuri būtų buvusi, jeigu turto nuvertėjimas nebūtų buvęs pripažintas.</w:t>
      </w:r>
    </w:p>
    <w:p w:rsidR="001306BE" w:rsidRDefault="001306BE" w:rsidP="001306BE">
      <w:pPr>
        <w:spacing w:line="10" w:lineRule="atLeast"/>
        <w:ind w:firstLine="1134"/>
        <w:jc w:val="both"/>
      </w:pPr>
      <w:r>
        <w:t>Pripažinus ilgalaikio materialiojo ar nematerialiojo turto nuvertėjimo nuostolį,  perskaičiuojamos būsimiesiems ataskaitiniams laikotarpiams tenkančios turto nusidėvėjimo (amortizacijos) sumos, kad turto nudėvimoji (amortizuojamoji) vertė po nuvertėjimo būtų tolygiai paskirstyta per visą likusį jo naudingo tarnavimo laiką, t. y. nuvertėjimo suma nudėvima per likusį naudingo tarnavimo laiką, mažinant nusidėvėjimo sąnaudas.</w:t>
      </w:r>
    </w:p>
    <w:p w:rsidR="001306BE" w:rsidRDefault="001306BE" w:rsidP="001306BE">
      <w:pPr>
        <w:spacing w:line="10" w:lineRule="atLeast"/>
        <w:ind w:firstLine="1134"/>
        <w:jc w:val="both"/>
      </w:pPr>
    </w:p>
    <w:p w:rsidR="001306BE" w:rsidRDefault="001306BE" w:rsidP="001306BE">
      <w:pPr>
        <w:jc w:val="center"/>
        <w:rPr>
          <w:b/>
        </w:rPr>
      </w:pPr>
      <w:proofErr w:type="spellStart"/>
      <w:r>
        <w:rPr>
          <w:b/>
        </w:rPr>
        <w:t>Poataskaitiniai</w:t>
      </w:r>
      <w:proofErr w:type="spellEnd"/>
      <w:r>
        <w:rPr>
          <w:b/>
        </w:rPr>
        <w:t xml:space="preserve"> įvykiai</w:t>
      </w:r>
    </w:p>
    <w:p w:rsidR="008F33DD" w:rsidRDefault="008F33DD" w:rsidP="001306BE">
      <w:pPr>
        <w:widowControl w:val="0"/>
        <w:shd w:val="clear" w:color="auto" w:fill="FFFFFF"/>
        <w:tabs>
          <w:tab w:val="left" w:pos="0"/>
          <w:tab w:val="left" w:pos="851"/>
        </w:tabs>
        <w:suppressAutoHyphens/>
        <w:autoSpaceDE w:val="0"/>
        <w:spacing w:line="10" w:lineRule="atLeast"/>
        <w:ind w:firstLine="1134"/>
        <w:jc w:val="both"/>
      </w:pPr>
    </w:p>
    <w:p w:rsidR="001306BE" w:rsidRDefault="001306BE" w:rsidP="001306BE">
      <w:pPr>
        <w:widowControl w:val="0"/>
        <w:shd w:val="clear" w:color="auto" w:fill="FFFFFF"/>
        <w:tabs>
          <w:tab w:val="left" w:pos="0"/>
          <w:tab w:val="left" w:pos="851"/>
        </w:tabs>
        <w:suppressAutoHyphens/>
        <w:autoSpaceDE w:val="0"/>
        <w:spacing w:line="10" w:lineRule="atLeast"/>
        <w:ind w:firstLine="1134"/>
        <w:jc w:val="both"/>
      </w:pPr>
      <w:proofErr w:type="spellStart"/>
      <w:r>
        <w:t>Poataskaitinių</w:t>
      </w:r>
      <w:proofErr w:type="spellEnd"/>
      <w:r>
        <w:t xml:space="preserve"> įvykių apskaitos ir pateikimo finansinėse ataskaitose taisyklės pateiktos 18-ajame VSAFAS „Atidėjiniai, neapibrėžtieji įsipareigojimai, neapibrėžtasis turtas ir </w:t>
      </w:r>
      <w:proofErr w:type="spellStart"/>
      <w:r>
        <w:t>poataskaitiniai</w:t>
      </w:r>
      <w:proofErr w:type="spellEnd"/>
      <w:r>
        <w:t xml:space="preserve"> įvykiai“.</w:t>
      </w:r>
    </w:p>
    <w:p w:rsidR="001306BE" w:rsidRDefault="001306BE" w:rsidP="001306BE">
      <w:pPr>
        <w:widowControl w:val="0"/>
        <w:shd w:val="clear" w:color="auto" w:fill="FFFFFF"/>
        <w:tabs>
          <w:tab w:val="left" w:pos="0"/>
          <w:tab w:val="left" w:pos="851"/>
        </w:tabs>
        <w:suppressAutoHyphens/>
        <w:autoSpaceDE w:val="0"/>
        <w:spacing w:line="10" w:lineRule="atLeast"/>
        <w:ind w:firstLine="1134"/>
        <w:jc w:val="both"/>
      </w:pPr>
      <w:proofErr w:type="spellStart"/>
      <w:r>
        <w:t>Poataskaitinis</w:t>
      </w:r>
      <w:proofErr w:type="spellEnd"/>
      <w:r>
        <w:t xml:space="preserve"> ūkinis įvykis – ūkinis įvykis per laikotarpį nuo paskutinės ataskaitinio laikotarpio dienos iki finansinių ataskaitų pateikimo viešojo sektoriaus subjektui paskutinės dienos.</w:t>
      </w:r>
    </w:p>
    <w:p w:rsidR="001306BE" w:rsidRDefault="001306BE" w:rsidP="001306BE">
      <w:pPr>
        <w:pStyle w:val="Pagrindinistekstas"/>
        <w:widowControl w:val="0"/>
        <w:shd w:val="clear" w:color="auto" w:fill="FFFFFF"/>
        <w:tabs>
          <w:tab w:val="left" w:pos="0"/>
        </w:tabs>
        <w:suppressAutoHyphens/>
        <w:autoSpaceDE w:val="0"/>
        <w:spacing w:after="0" w:line="10" w:lineRule="atLeast"/>
        <w:ind w:firstLine="1134"/>
        <w:jc w:val="both"/>
      </w:pPr>
      <w:bookmarkStart w:id="32" w:name="_Ref166049503"/>
      <w:bookmarkEnd w:id="32"/>
      <w:r>
        <w:t xml:space="preserve">Atsižvelgiant į </w:t>
      </w:r>
      <w:proofErr w:type="spellStart"/>
      <w:r>
        <w:t>poataskaitinių</w:t>
      </w:r>
      <w:proofErr w:type="spellEnd"/>
      <w:r>
        <w:t xml:space="preserve"> ūkinių įvykių poveikį viešojo sektoriaus subjekto ataskaitinio laikotarpio finansinei būklei, veiklos rezultatams ir pinigų srautams, viešojo sektoriaus subjekto ataskaitinio laikotarpio finansinės ataskaitos turi būti koreguojamos arba ne.</w:t>
      </w:r>
    </w:p>
    <w:p w:rsidR="001306BE" w:rsidRDefault="001306BE" w:rsidP="001306BE">
      <w:pPr>
        <w:pStyle w:val="Pagrindinistekstas"/>
        <w:widowControl w:val="0"/>
        <w:shd w:val="clear" w:color="auto" w:fill="FFFFFF"/>
        <w:tabs>
          <w:tab w:val="left" w:pos="0"/>
        </w:tabs>
        <w:suppressAutoHyphens/>
        <w:autoSpaceDE w:val="0"/>
        <w:spacing w:after="0" w:line="10" w:lineRule="atLeast"/>
        <w:ind w:firstLine="1134"/>
        <w:jc w:val="both"/>
      </w:pPr>
      <w:r>
        <w:t xml:space="preserve">Siekiant nustatyti, kurie ūkiniai įvykiai, įvykę pasibaigus ataskaitiniam laikotarpiui, turi </w:t>
      </w:r>
      <w:r>
        <w:lastRenderedPageBreak/>
        <w:t>būti vertinami, finansinėse ataskaitose turi būti nurodyta paskutinė ataskaitinio laikotarpio diena ir finansinių ataskaitų pateikimo teisės aktų nustatytam viešojo sektoriaus subjektui diena.</w:t>
      </w:r>
    </w:p>
    <w:p w:rsidR="008F33DD" w:rsidRDefault="008F33DD" w:rsidP="008F33DD">
      <w:pPr>
        <w:pStyle w:val="Antrat3"/>
        <w:tabs>
          <w:tab w:val="left" w:pos="900"/>
        </w:tabs>
        <w:spacing w:before="0" w:after="0"/>
        <w:ind w:right="96"/>
        <w:rPr>
          <w:rFonts w:ascii="Times New Roman" w:hAnsi="Times New Roman" w:cs="Times New Roman"/>
          <w:sz w:val="24"/>
          <w:szCs w:val="24"/>
        </w:rPr>
      </w:pPr>
      <w:bookmarkStart w:id="33" w:name="_Toc185240820"/>
    </w:p>
    <w:p w:rsidR="001306BE" w:rsidRDefault="001306BE" w:rsidP="001306BE">
      <w:pPr>
        <w:pStyle w:val="Antrat3"/>
        <w:tabs>
          <w:tab w:val="left" w:pos="900"/>
        </w:tabs>
        <w:spacing w:before="0" w:after="0"/>
        <w:ind w:right="96"/>
        <w:jc w:val="center"/>
        <w:rPr>
          <w:rFonts w:ascii="Times New Roman" w:hAnsi="Times New Roman" w:cs="Times New Roman"/>
          <w:sz w:val="24"/>
          <w:szCs w:val="24"/>
        </w:rPr>
      </w:pPr>
      <w:r w:rsidRPr="00C37BA6">
        <w:rPr>
          <w:rFonts w:ascii="Times New Roman" w:hAnsi="Times New Roman" w:cs="Times New Roman"/>
          <w:sz w:val="24"/>
          <w:szCs w:val="24"/>
        </w:rPr>
        <w:t>Tarpusavio užskaitos ir palyginamieji skaičiai</w:t>
      </w:r>
      <w:bookmarkEnd w:id="33"/>
    </w:p>
    <w:p w:rsidR="008F33DD" w:rsidRDefault="008F33DD" w:rsidP="001306BE">
      <w:pPr>
        <w:tabs>
          <w:tab w:val="left" w:pos="900"/>
          <w:tab w:val="left" w:pos="1980"/>
          <w:tab w:val="left" w:pos="2160"/>
        </w:tabs>
        <w:ind w:right="96" w:firstLine="1246"/>
        <w:jc w:val="both"/>
      </w:pPr>
    </w:p>
    <w:p w:rsidR="001306BE" w:rsidRDefault="001306BE" w:rsidP="001306BE">
      <w:pPr>
        <w:tabs>
          <w:tab w:val="left" w:pos="900"/>
          <w:tab w:val="left" w:pos="1980"/>
          <w:tab w:val="left" w:pos="2160"/>
        </w:tabs>
        <w:ind w:right="96" w:firstLine="1246"/>
        <w:jc w:val="both"/>
      </w:pPr>
      <w:r w:rsidRPr="00C37BA6">
        <w:t>Sudarant finansinių ataskaitų rinkinį, turtas ir įsipareigojimai bei pajamos ir sąnaudos nėra užskaitomos tarpusavyje, išskyrus atvejus, kai konkretus VSAFAS reikalauja būtent tokios užskaitos (pvz. dėl draudiminio įvykio patirtos sąnaudos yra užskaitomos su gauta draudimo išmoka). Palyginamieji skaičiai yra koreguojami, kad atitiktų ataskaitinių metų finansinius rezultatus. Apskaitos principų bei apskaitinių įverčių pasikeitimai, sudarant ataskaitinio laikotarpio finansinių ataskaitų rinkinį, pateikiami aiškinamajame rašte.</w:t>
      </w:r>
    </w:p>
    <w:p w:rsidR="001306BE" w:rsidRPr="00C37BA6" w:rsidRDefault="001306BE" w:rsidP="001306BE">
      <w:pPr>
        <w:tabs>
          <w:tab w:val="left" w:pos="900"/>
          <w:tab w:val="left" w:pos="1980"/>
          <w:tab w:val="left" w:pos="2160"/>
        </w:tabs>
        <w:ind w:right="96"/>
        <w:jc w:val="both"/>
      </w:pPr>
    </w:p>
    <w:p w:rsidR="001306BE" w:rsidRPr="00DC4441" w:rsidRDefault="001306BE" w:rsidP="001306BE">
      <w:pPr>
        <w:autoSpaceDE w:val="0"/>
        <w:autoSpaceDN w:val="0"/>
        <w:adjustRightInd w:val="0"/>
        <w:jc w:val="center"/>
        <w:rPr>
          <w:b/>
          <w:sz w:val="22"/>
          <w:szCs w:val="22"/>
        </w:rPr>
      </w:pPr>
      <w:r w:rsidRPr="00DC4441">
        <w:rPr>
          <w:b/>
          <w:sz w:val="22"/>
          <w:szCs w:val="22"/>
        </w:rPr>
        <w:t>Informacijos pagal segmentus pateikimas</w:t>
      </w:r>
    </w:p>
    <w:p w:rsidR="001306BE" w:rsidRPr="00DC4441" w:rsidRDefault="001306BE" w:rsidP="001306BE">
      <w:pPr>
        <w:autoSpaceDE w:val="0"/>
        <w:autoSpaceDN w:val="0"/>
        <w:adjustRightInd w:val="0"/>
        <w:jc w:val="both"/>
        <w:rPr>
          <w:b/>
          <w:sz w:val="22"/>
          <w:szCs w:val="22"/>
        </w:rPr>
      </w:pPr>
    </w:p>
    <w:p w:rsidR="001306BE" w:rsidRPr="00DC4441" w:rsidRDefault="001306BE" w:rsidP="001306BE">
      <w:pPr>
        <w:autoSpaceDE w:val="0"/>
        <w:autoSpaceDN w:val="0"/>
        <w:adjustRightInd w:val="0"/>
        <w:ind w:firstLine="1276"/>
        <w:jc w:val="both"/>
        <w:rPr>
          <w:sz w:val="22"/>
          <w:szCs w:val="22"/>
        </w:rPr>
      </w:pPr>
      <w:r w:rsidRPr="00DC4441">
        <w:rPr>
          <w:sz w:val="22"/>
          <w:szCs w:val="22"/>
        </w:rPr>
        <w:t>Informacijos pagal segmentus pateikimo finansinėse ataskaitose reikalavimai nustatyti 25-ajame VSAFAS „</w:t>
      </w:r>
      <w:r>
        <w:rPr>
          <w:sz w:val="22"/>
          <w:szCs w:val="22"/>
        </w:rPr>
        <w:t>Atsiskaitymas pagal segmentus</w:t>
      </w:r>
      <w:r w:rsidRPr="00DC4441">
        <w:rPr>
          <w:sz w:val="22"/>
          <w:szCs w:val="22"/>
        </w:rPr>
        <w:t>“.</w:t>
      </w:r>
    </w:p>
    <w:p w:rsidR="001306BE" w:rsidRDefault="001306BE" w:rsidP="001306BE">
      <w:pPr>
        <w:ind w:firstLine="1276"/>
        <w:jc w:val="both"/>
        <w:rPr>
          <w:sz w:val="22"/>
          <w:szCs w:val="22"/>
        </w:rPr>
      </w:pPr>
      <w:r w:rsidRPr="00DC4441">
        <w:rPr>
          <w:sz w:val="22"/>
          <w:szCs w:val="22"/>
        </w:rPr>
        <w:t>Apskait</w:t>
      </w:r>
      <w:r>
        <w:rPr>
          <w:sz w:val="22"/>
          <w:szCs w:val="22"/>
        </w:rPr>
        <w:t>oje pagrindinės veiklos sąnaudos ir pagrindinės veiklos pinigų srautai grupuojami pagal segmentus.</w:t>
      </w:r>
      <w:r w:rsidRPr="00DC4441">
        <w:rPr>
          <w:sz w:val="22"/>
          <w:szCs w:val="22"/>
        </w:rPr>
        <w:t xml:space="preserve"> Segmentai – </w:t>
      </w:r>
      <w:r>
        <w:rPr>
          <w:sz w:val="22"/>
          <w:szCs w:val="22"/>
        </w:rPr>
        <w:t>įstaigos</w:t>
      </w:r>
      <w:r w:rsidRPr="00DC4441">
        <w:rPr>
          <w:sz w:val="22"/>
          <w:szCs w:val="22"/>
        </w:rPr>
        <w:t xml:space="preserve"> veiklos dalys pagal vykdomas valstybės funkcijas, apimančios vienarūšes teikiamas viešąsias paslaugas pagal valstybės funkcijų klasifikaciją.</w:t>
      </w:r>
    </w:p>
    <w:p w:rsidR="001306BE" w:rsidRDefault="001306BE" w:rsidP="001306BE">
      <w:pPr>
        <w:widowControl w:val="0"/>
        <w:shd w:val="clear" w:color="auto" w:fill="FFFFFF"/>
        <w:tabs>
          <w:tab w:val="left" w:pos="540"/>
          <w:tab w:val="left" w:pos="1260"/>
        </w:tabs>
        <w:suppressAutoHyphens/>
        <w:autoSpaceDE w:val="0"/>
        <w:spacing w:line="10" w:lineRule="atLeast"/>
        <w:ind w:firstLine="1134"/>
        <w:jc w:val="both"/>
      </w:pPr>
      <w:r w:rsidRPr="008F33DD">
        <w:t xml:space="preserve">Įstaigoje išskiriami šie segmentai: </w:t>
      </w:r>
      <w:r w:rsidR="00F84792" w:rsidRPr="008F33DD">
        <w:t xml:space="preserve">poilsis, kultūra </w:t>
      </w:r>
      <w:r w:rsidRPr="008F33DD">
        <w:rPr>
          <w:iCs/>
        </w:rPr>
        <w:t>.</w:t>
      </w:r>
      <w:r>
        <w:t xml:space="preserve"> </w:t>
      </w:r>
    </w:p>
    <w:p w:rsidR="001306BE" w:rsidRDefault="001306BE" w:rsidP="001306BE">
      <w:pPr>
        <w:widowControl w:val="0"/>
        <w:shd w:val="clear" w:color="auto" w:fill="FFFFFF"/>
        <w:tabs>
          <w:tab w:val="left" w:pos="540"/>
        </w:tabs>
        <w:suppressAutoHyphens/>
        <w:autoSpaceDE w:val="0"/>
        <w:spacing w:line="10" w:lineRule="atLeast"/>
        <w:ind w:firstLine="1134"/>
      </w:pPr>
      <w:r>
        <w:t>Apie kiekvieną segmentą atskleidžiama tokia informacija: segmento pagrindinės veiklos sąnaudos, segmento pagrindinės veiklos pinigų srautai.</w:t>
      </w:r>
    </w:p>
    <w:p w:rsidR="00C80694" w:rsidRDefault="001306BE" w:rsidP="001306BE">
      <w:pPr>
        <w:ind w:firstLine="720"/>
        <w:jc w:val="center"/>
      </w:pPr>
      <w:r>
        <w:t>Turto, įsipareigojimų ir finansavimo sumų apskaitą pagal segmentus tvarko taip, kad</w:t>
      </w:r>
    </w:p>
    <w:p w:rsidR="008F33DD" w:rsidRDefault="00C80694" w:rsidP="008F33DD">
      <w:pPr>
        <w:widowControl w:val="0"/>
        <w:shd w:val="clear" w:color="auto" w:fill="FFFFFF"/>
        <w:tabs>
          <w:tab w:val="left" w:pos="0"/>
        </w:tabs>
        <w:suppressAutoHyphens/>
        <w:autoSpaceDE w:val="0"/>
        <w:spacing w:line="10" w:lineRule="atLeast"/>
        <w:ind w:firstLine="1134"/>
        <w:jc w:val="both"/>
      </w:pPr>
      <w:r>
        <w:t>galėtų teisingai užregistruoti pagal segmentus pagrindinės veiklos sąnaudas ir pagrindinės veiklos pinigų srautus.</w:t>
      </w:r>
      <w:bookmarkStart w:id="34" w:name="_Ref175974191"/>
    </w:p>
    <w:p w:rsidR="008F33DD" w:rsidRDefault="008F33DD" w:rsidP="008F33DD">
      <w:pPr>
        <w:widowControl w:val="0"/>
        <w:shd w:val="clear" w:color="auto" w:fill="FFFFFF"/>
        <w:tabs>
          <w:tab w:val="left" w:pos="0"/>
        </w:tabs>
        <w:suppressAutoHyphens/>
        <w:autoSpaceDE w:val="0"/>
        <w:spacing w:line="10" w:lineRule="atLeast"/>
        <w:ind w:firstLine="1134"/>
        <w:jc w:val="both"/>
      </w:pPr>
    </w:p>
    <w:p w:rsidR="00C80694" w:rsidRPr="008F33DD" w:rsidRDefault="001E6451" w:rsidP="001E6451">
      <w:pPr>
        <w:widowControl w:val="0"/>
        <w:shd w:val="clear" w:color="auto" w:fill="FFFFFF"/>
        <w:tabs>
          <w:tab w:val="left" w:pos="0"/>
        </w:tabs>
        <w:suppressAutoHyphens/>
        <w:autoSpaceDE w:val="0"/>
        <w:spacing w:line="10" w:lineRule="atLeast"/>
        <w:ind w:firstLine="1134"/>
      </w:pPr>
      <w:r>
        <w:rPr>
          <w:b/>
          <w:bCs/>
          <w:color w:val="000000"/>
          <w:spacing w:val="-1"/>
          <w:w w:val="103"/>
        </w:rPr>
        <w:tab/>
      </w:r>
      <w:r>
        <w:rPr>
          <w:b/>
          <w:bCs/>
          <w:color w:val="000000"/>
          <w:spacing w:val="-1"/>
          <w:w w:val="103"/>
        </w:rPr>
        <w:tab/>
      </w:r>
      <w:r w:rsidR="00C80694" w:rsidRPr="005D695A">
        <w:rPr>
          <w:b/>
          <w:bCs/>
          <w:color w:val="000000"/>
          <w:spacing w:val="-1"/>
          <w:w w:val="103"/>
        </w:rPr>
        <w:t>Apskaitos politikos keitimas</w:t>
      </w:r>
    </w:p>
    <w:bookmarkEnd w:id="34"/>
    <w:p w:rsidR="00C80694" w:rsidRDefault="00C80694" w:rsidP="00C80694">
      <w:pPr>
        <w:spacing w:line="360" w:lineRule="auto"/>
        <w:jc w:val="center"/>
      </w:pPr>
    </w:p>
    <w:p w:rsidR="00C80694" w:rsidRDefault="00C80694" w:rsidP="00C80694">
      <w:pPr>
        <w:widowControl w:val="0"/>
        <w:shd w:val="clear" w:color="auto" w:fill="FFFFFF"/>
        <w:tabs>
          <w:tab w:val="left" w:pos="0"/>
          <w:tab w:val="left" w:pos="851"/>
        </w:tabs>
        <w:suppressAutoHyphens/>
        <w:autoSpaceDE w:val="0"/>
        <w:spacing w:line="10" w:lineRule="atLeast"/>
        <w:ind w:firstLine="1134"/>
        <w:jc w:val="both"/>
      </w:pPr>
      <w:bookmarkStart w:id="35" w:name="_Ref184793116"/>
      <w:bookmarkStart w:id="36" w:name="_Ref150008332"/>
      <w:r>
        <w:t>Apskaitos politikos keitimo principai nustatyti 7-ajame VSAFAS „Apskaitos politikos, apskaitinių įverčių keitimas ir klaidų taisymas“.</w:t>
      </w:r>
      <w:bookmarkEnd w:id="35"/>
    </w:p>
    <w:p w:rsidR="00C80694" w:rsidRDefault="00C80694" w:rsidP="00C80694">
      <w:pPr>
        <w:widowControl w:val="0"/>
        <w:shd w:val="clear" w:color="auto" w:fill="FFFFFF"/>
        <w:tabs>
          <w:tab w:val="left" w:pos="0"/>
          <w:tab w:val="left" w:pos="851"/>
        </w:tabs>
        <w:suppressAutoHyphens/>
        <w:autoSpaceDE w:val="0"/>
        <w:spacing w:line="10" w:lineRule="atLeast"/>
        <w:ind w:firstLine="1134"/>
        <w:jc w:val="both"/>
      </w:pPr>
      <w:r>
        <w:t>Pasirinktą Apskaitos politiką taiko nuolat arba gana ilgą laiką tam, kad būtų galima palyginti skirtingų ataskaitinių laikotarpių finansines ataskaitas. Tokio palyginimo reikia įstaigos finansinės būklės, veiklos rezultatų, grynojo turto ir pinigų srautų keitimosi tendencijoms nustatyti.</w:t>
      </w:r>
      <w:bookmarkEnd w:id="36"/>
    </w:p>
    <w:p w:rsidR="00C80694" w:rsidRDefault="00C80694" w:rsidP="00C80694">
      <w:pPr>
        <w:widowControl w:val="0"/>
        <w:shd w:val="clear" w:color="auto" w:fill="FFFFFF"/>
        <w:tabs>
          <w:tab w:val="left" w:pos="-142"/>
        </w:tabs>
        <w:suppressAutoHyphens/>
        <w:autoSpaceDE w:val="0"/>
        <w:spacing w:line="10" w:lineRule="atLeast"/>
        <w:ind w:firstLine="1134"/>
        <w:jc w:val="both"/>
      </w:pPr>
      <w:r>
        <w:t>Įstaiga pasirenka ir taiko Apskaitos politiką remdamiesi nuostatomis, pateiktomis 1-ajame VSAFAS „Finansinių ataskaitų rinkinio pateikimas“. Ūkinių operacijų bei ūkinių įvykių pripažinimo, apskaitos ar dėl jų atsirandančio turto, įsipareigojimų, finansavimo sumų, pajamų ir (arba) sąnaudų vertinimo apskaitoje pakeitimas yra laikomas Apskaitos politikos keitimu.</w:t>
      </w:r>
      <w:bookmarkStart w:id="37" w:name="_Ref184793131"/>
    </w:p>
    <w:p w:rsidR="00C80694" w:rsidRDefault="00C80694" w:rsidP="00C80694">
      <w:pPr>
        <w:widowControl w:val="0"/>
        <w:shd w:val="clear" w:color="auto" w:fill="FFFFFF"/>
        <w:suppressAutoHyphens/>
        <w:autoSpaceDE w:val="0"/>
        <w:spacing w:line="10" w:lineRule="atLeast"/>
        <w:ind w:firstLine="1134"/>
        <w:jc w:val="both"/>
      </w:pPr>
      <w:r>
        <w:t>Apskaitos politika keičiama dėl VSAFAS pasikeitimo arba jei kiti teisės aktai to reikalauja. Apskaitos politikos keitimas finansinėse ataskaitose parodomas taikant retrospektyvinį būdą, t. y. nauja apskaitos politika taikoma taip, lyg ji visada būtų buvusi naudojama, todėl pakeista apskaitos politika yra pritaikoma ūkinėms operacijoms ir ūkiniams įvykiams nuo jų atsiradimo. Poveikis, kurį daro apskaitos politikos keitimas einamojo ataskaitinio laikotarpio informacijai ir darytų ankstesnių ataskaitinių laikotarpių informacijai, registruojamas apskaitoje tą ataskaitinį laikotarpį, kurį apskaitos politika pakeičiama, ir parodomas einamojo ataskaitinio laikotarpio veiklos rezultatų ataskaitos eilutėje „Apskaitos politikos keitimo bei esminių klaidų taisymo įtaka“. Šioje eilutėje yra parodoma Apskaitos politikos keitimo poveikio dalis, susijusi su ankstesniais ataskaitiniais laikotarpiais. Lyginamoji ankstesnio ataskaitinio laikotarpio informacija finansinėse ataskaitose pateikiama tokia, kokia buvo, t. y. nėra koreguojama.</w:t>
      </w:r>
      <w:bookmarkEnd w:id="37"/>
    </w:p>
    <w:p w:rsidR="00C80694" w:rsidRDefault="00C80694" w:rsidP="00C80694">
      <w:pPr>
        <w:widowControl w:val="0"/>
        <w:shd w:val="clear" w:color="auto" w:fill="FFFFFF"/>
        <w:suppressAutoHyphens/>
        <w:autoSpaceDE w:val="0"/>
        <w:spacing w:line="10" w:lineRule="atLeast"/>
        <w:ind w:firstLine="1134"/>
        <w:jc w:val="both"/>
      </w:pPr>
    </w:p>
    <w:p w:rsidR="00A27617" w:rsidRPr="003552A7" w:rsidRDefault="00A27617" w:rsidP="00C80694">
      <w:pPr>
        <w:ind w:firstLine="720"/>
        <w:jc w:val="center"/>
        <w:rPr>
          <w:b/>
          <w:szCs w:val="24"/>
          <w:lang w:eastAsia="lt-LT"/>
        </w:rPr>
      </w:pPr>
    </w:p>
    <w:p w:rsidR="00C80694" w:rsidRPr="00F35EE9" w:rsidRDefault="001E6451" w:rsidP="001E6451">
      <w:pPr>
        <w:pStyle w:val="Antrat2"/>
        <w:numPr>
          <w:ilvl w:val="1"/>
          <w:numId w:val="0"/>
        </w:numPr>
        <w:tabs>
          <w:tab w:val="num" w:pos="0"/>
        </w:tabs>
        <w:suppressAutoHyphens/>
        <w:spacing w:before="0" w:line="10" w:lineRule="atLeast"/>
        <w:ind w:firstLine="1134"/>
        <w:rPr>
          <w:rFonts w:ascii="Times New Roman" w:hAnsi="Times New Roman"/>
          <w:b/>
          <w:bCs/>
          <w:i/>
          <w:color w:val="000000"/>
          <w:spacing w:val="-1"/>
          <w:w w:val="103"/>
          <w:sz w:val="24"/>
        </w:rPr>
      </w:pPr>
      <w:r>
        <w:rPr>
          <w:rFonts w:ascii="Times New Roman" w:hAnsi="Times New Roman"/>
          <w:b/>
          <w:bCs/>
          <w:color w:val="000000"/>
          <w:spacing w:val="-1"/>
          <w:w w:val="103"/>
          <w:sz w:val="24"/>
        </w:rPr>
        <w:tab/>
      </w:r>
      <w:r>
        <w:rPr>
          <w:rFonts w:ascii="Times New Roman" w:hAnsi="Times New Roman"/>
          <w:b/>
          <w:bCs/>
          <w:color w:val="000000"/>
          <w:spacing w:val="-1"/>
          <w:w w:val="103"/>
          <w:sz w:val="24"/>
        </w:rPr>
        <w:tab/>
      </w:r>
      <w:r w:rsidR="00C80694" w:rsidRPr="00F35EE9">
        <w:rPr>
          <w:rFonts w:ascii="Times New Roman" w:hAnsi="Times New Roman"/>
          <w:b/>
          <w:bCs/>
          <w:color w:val="000000"/>
          <w:spacing w:val="-1"/>
          <w:w w:val="103"/>
          <w:sz w:val="24"/>
        </w:rPr>
        <w:t>Apskaitinių įverčių keitimas</w:t>
      </w:r>
    </w:p>
    <w:p w:rsidR="00C80694" w:rsidRDefault="00C80694" w:rsidP="00C80694">
      <w:pPr>
        <w:tabs>
          <w:tab w:val="left" w:pos="360"/>
        </w:tabs>
        <w:spacing w:line="10" w:lineRule="atLeast"/>
        <w:ind w:right="96" w:firstLine="1134"/>
      </w:pPr>
    </w:p>
    <w:p w:rsidR="00C80694" w:rsidRDefault="00C80694" w:rsidP="00C80694">
      <w:pPr>
        <w:widowControl w:val="0"/>
        <w:shd w:val="clear" w:color="auto" w:fill="FFFFFF"/>
        <w:tabs>
          <w:tab w:val="left" w:pos="0"/>
        </w:tabs>
        <w:suppressAutoHyphens/>
        <w:autoSpaceDE w:val="0"/>
        <w:spacing w:line="10" w:lineRule="atLeast"/>
        <w:ind w:firstLine="1134"/>
        <w:jc w:val="both"/>
      </w:pPr>
      <w:r>
        <w:lastRenderedPageBreak/>
        <w:t>Apskaitinių įverčių keitimo principai ir taisyklės nustatyti 7-ajame VSAFAS „Apskaitos politikos, apskaitinių įverčių keitimas ir klaidų taisymas“.</w:t>
      </w:r>
    </w:p>
    <w:p w:rsidR="00C80694" w:rsidRDefault="00C80694" w:rsidP="00C80694">
      <w:pPr>
        <w:widowControl w:val="0"/>
        <w:shd w:val="clear" w:color="auto" w:fill="FFFFFF"/>
        <w:suppressAutoHyphens/>
        <w:autoSpaceDE w:val="0"/>
        <w:spacing w:line="10" w:lineRule="atLeast"/>
        <w:ind w:firstLine="1134"/>
        <w:jc w:val="both"/>
      </w:pPr>
      <w:r>
        <w:t>Apskaitiniai įverčiai yra peržiūrimi tuo atveju, jei pasikeičia aplinkybės, kuriomis buvo remtasi atliekant įvertinimą arba atsiranda papildomos informacijos ar kitų įvykių.</w:t>
      </w:r>
    </w:p>
    <w:p w:rsidR="00C80694" w:rsidRDefault="00C80694" w:rsidP="00C80694">
      <w:pPr>
        <w:widowControl w:val="0"/>
        <w:shd w:val="clear" w:color="auto" w:fill="FFFFFF"/>
        <w:tabs>
          <w:tab w:val="left" w:pos="0"/>
        </w:tabs>
        <w:suppressAutoHyphens/>
        <w:autoSpaceDE w:val="0"/>
        <w:spacing w:line="10" w:lineRule="atLeast"/>
        <w:ind w:firstLine="1134"/>
        <w:jc w:val="both"/>
      </w:pPr>
      <w:r>
        <w:t>Apskaitinių įverčių pasikeitimams įvertinti yra sudaromos atitinkamos komisijos, kurios yra atsakingos už tinkamą aplinkybių ir informacijos, lemiančios apskaitinį įvertinimą, bei poveikio nustatymą ir parodymą finansinėse ataskaitose.</w:t>
      </w:r>
    </w:p>
    <w:p w:rsidR="00C80694" w:rsidRDefault="00C80694" w:rsidP="00C80694">
      <w:pPr>
        <w:widowControl w:val="0"/>
        <w:shd w:val="clear" w:color="auto" w:fill="FFFFFF"/>
        <w:tabs>
          <w:tab w:val="left" w:pos="540"/>
        </w:tabs>
        <w:suppressAutoHyphens/>
        <w:autoSpaceDE w:val="0"/>
        <w:spacing w:line="10" w:lineRule="atLeast"/>
        <w:ind w:firstLine="1134"/>
        <w:jc w:val="both"/>
      </w:pPr>
      <w:r>
        <w:t>Apskaitinio įverčio pasikeitimo poveikis nustatant grynąjį perviršį ar deficitą priskiriamas laikotarpiui, kada įvyko pasikeitimas, jei jis turi įtakos tik tam laikotarpiui arba laikotarpiui, kada įvyko pasikeitimas, ir vėlesniems laikotarpiams, jei pasikeitimas turi įtakos ir jiems.</w:t>
      </w:r>
    </w:p>
    <w:p w:rsidR="00C80694" w:rsidRDefault="00C80694" w:rsidP="00C80694">
      <w:pPr>
        <w:widowControl w:val="0"/>
        <w:shd w:val="clear" w:color="auto" w:fill="FFFFFF"/>
        <w:tabs>
          <w:tab w:val="left" w:pos="0"/>
          <w:tab w:val="left" w:pos="709"/>
        </w:tabs>
        <w:suppressAutoHyphens/>
        <w:autoSpaceDE w:val="0"/>
        <w:spacing w:line="10" w:lineRule="atLeast"/>
        <w:ind w:firstLine="1134"/>
        <w:jc w:val="both"/>
      </w:pPr>
      <w:r>
        <w:t>Apskaitinio įverčio pasikeitimo rezultatas įtraukiamas į tą veiklos rezultatų ataskaitos eilutę, kurioje buvo parodytas pirminis įvertis, nebent pasikeitimas ataskaitiniu laikotarpiu turi įtakos tik finansinės būklės ataskaitos straipsniams. Informacija, susijusi su apskaitinio įverčio pakeitimu, pateikiama aiškinamajame rašte.</w:t>
      </w:r>
    </w:p>
    <w:p w:rsidR="00C80694" w:rsidRDefault="00C80694" w:rsidP="00C80694">
      <w:pPr>
        <w:widowControl w:val="0"/>
        <w:shd w:val="clear" w:color="auto" w:fill="FFFFFF"/>
        <w:tabs>
          <w:tab w:val="left" w:pos="0"/>
        </w:tabs>
        <w:suppressAutoHyphens/>
        <w:autoSpaceDE w:val="0"/>
        <w:spacing w:line="10" w:lineRule="atLeast"/>
        <w:ind w:firstLine="1134"/>
        <w:jc w:val="both"/>
      </w:pPr>
      <w:r>
        <w:t>Nusidėvėjimas skaičiuojamas tiesioginiu metodu, o apskaitiniu įverčiu laikoma įstaigos pasirinkta apskaičiavimo taisyklė, įstaigos vadovo įsakymu patvirtintas naudingo tarnavimo laikas, kuro sunaudojimo normos, ūkinio inventoriaus tarnavimo laikas.</w:t>
      </w:r>
    </w:p>
    <w:p w:rsidR="00A27617" w:rsidRPr="003552A7" w:rsidRDefault="00A27617" w:rsidP="00A27617">
      <w:pPr>
        <w:ind w:firstLine="720"/>
        <w:jc w:val="both"/>
        <w:rPr>
          <w:sz w:val="10"/>
          <w:szCs w:val="10"/>
          <w:lang w:eastAsia="lt-LT"/>
        </w:rPr>
      </w:pPr>
    </w:p>
    <w:p w:rsidR="00A27617" w:rsidRPr="003552A7" w:rsidRDefault="00A27617" w:rsidP="00A27617">
      <w:pPr>
        <w:ind w:firstLine="720"/>
        <w:jc w:val="both"/>
        <w:rPr>
          <w:color w:val="FF0000"/>
          <w:szCs w:val="24"/>
          <w:lang w:eastAsia="lt-LT"/>
        </w:rPr>
      </w:pPr>
      <w:r w:rsidRPr="003552A7">
        <w:rPr>
          <w:szCs w:val="24"/>
          <w:lang w:eastAsia="lt-LT"/>
        </w:rPr>
        <w:t>Ataskaitiniu laikotarpiu gali būti pastebėtos apskaitos klaidos, padarytos praėjusių ataskaitinių laikotarpių finansinėse ataskaitose. Apskaitos klaida laikoma esmine, jei jos vienos vertinė išraiška arba kartu su kitų to ataskaitinio laikotarpio klaidų vertinėmis išraiškomis yra didesnė nei 0,5 procento per finansinius metus gautų finansavimo sumų vertės arba 0,25 procento turto vertės.</w:t>
      </w:r>
    </w:p>
    <w:p w:rsidR="00A27617" w:rsidRPr="003552A7" w:rsidRDefault="00A27617" w:rsidP="00A27617">
      <w:pPr>
        <w:ind w:firstLine="720"/>
        <w:jc w:val="both"/>
        <w:rPr>
          <w:szCs w:val="24"/>
          <w:lang w:eastAsia="lt-LT"/>
        </w:rPr>
      </w:pPr>
      <w:r w:rsidRPr="003552A7">
        <w:rPr>
          <w:szCs w:val="24"/>
          <w:lang w:eastAsia="lt-LT"/>
        </w:rPr>
        <w:t xml:space="preserve">Ir esminės, ir neesminės apskaitos klaidos taisomos einamojo ataskaitinio laikotarpio finansinėse ataskaitose. </w:t>
      </w:r>
    </w:p>
    <w:p w:rsidR="00A27617" w:rsidRPr="003552A7" w:rsidRDefault="00A27617" w:rsidP="00A27617">
      <w:pPr>
        <w:ind w:firstLine="720"/>
        <w:jc w:val="both"/>
        <w:rPr>
          <w:szCs w:val="24"/>
          <w:lang w:eastAsia="lt-LT"/>
        </w:rPr>
      </w:pPr>
      <w:r w:rsidRPr="003552A7">
        <w:rPr>
          <w:szCs w:val="24"/>
          <w:lang w:eastAsia="lt-LT"/>
        </w:rPr>
        <w:t>Jei apskaitos klaida nėra esminė, jos taisymas registruojamas toje pačioje sąskaitoje, kurioje buvo užregistruota klaidinga informacija.</w:t>
      </w:r>
    </w:p>
    <w:p w:rsidR="00A27617" w:rsidRPr="003552A7" w:rsidRDefault="00A27617" w:rsidP="00053984">
      <w:pPr>
        <w:ind w:firstLine="720"/>
        <w:jc w:val="both"/>
        <w:rPr>
          <w:szCs w:val="24"/>
          <w:lang w:eastAsia="lt-LT"/>
        </w:rPr>
      </w:pPr>
      <w:r w:rsidRPr="003552A7">
        <w:rPr>
          <w:szCs w:val="24"/>
          <w:lang w:eastAsia="lt-LT"/>
        </w:rPr>
        <w:t>Jei apskaitos klaida esminė, jos taisymas registruojamas tam skirtoje sąskaitoje ir parodomas veiklos rezultatų ataskaitos eilutėje “Apskaitos politikos keitimo bei esminių apskaitos klaidų taisymo įtaka”.</w:t>
      </w:r>
    </w:p>
    <w:p w:rsidR="00C80694" w:rsidRPr="009203E9" w:rsidRDefault="00C80694" w:rsidP="00C80694">
      <w:pPr>
        <w:pStyle w:val="Antrat2"/>
        <w:numPr>
          <w:ilvl w:val="1"/>
          <w:numId w:val="0"/>
        </w:numPr>
        <w:tabs>
          <w:tab w:val="num" w:pos="0"/>
        </w:tabs>
        <w:suppressAutoHyphens/>
        <w:spacing w:before="0" w:line="10" w:lineRule="atLeast"/>
        <w:ind w:firstLine="1134"/>
        <w:jc w:val="center"/>
        <w:rPr>
          <w:rFonts w:ascii="Times New Roman" w:hAnsi="Times New Roman"/>
          <w:b/>
          <w:bCs/>
          <w:i/>
          <w:color w:val="000000"/>
          <w:spacing w:val="-1"/>
          <w:w w:val="103"/>
          <w:sz w:val="24"/>
        </w:rPr>
      </w:pPr>
      <w:r w:rsidRPr="009203E9">
        <w:rPr>
          <w:rFonts w:ascii="Times New Roman" w:hAnsi="Times New Roman"/>
          <w:b/>
          <w:bCs/>
          <w:color w:val="000000"/>
          <w:spacing w:val="-1"/>
          <w:w w:val="103"/>
          <w:sz w:val="24"/>
        </w:rPr>
        <w:t>Apskaitos klaidų taisymas</w:t>
      </w:r>
    </w:p>
    <w:p w:rsidR="00C80694" w:rsidRDefault="00C80694" w:rsidP="00C80694">
      <w:pPr>
        <w:pStyle w:val="Antrat2"/>
        <w:numPr>
          <w:ilvl w:val="1"/>
          <w:numId w:val="0"/>
        </w:numPr>
        <w:tabs>
          <w:tab w:val="num" w:pos="0"/>
        </w:tabs>
        <w:suppressAutoHyphens/>
        <w:spacing w:before="0" w:line="10" w:lineRule="atLeast"/>
        <w:ind w:firstLine="1134"/>
        <w:rPr>
          <w:rFonts w:ascii="Times New Roman" w:hAnsi="Times New Roman"/>
          <w:i/>
          <w:color w:val="000000"/>
          <w:spacing w:val="-1"/>
          <w:w w:val="103"/>
          <w:sz w:val="24"/>
        </w:rPr>
      </w:pPr>
    </w:p>
    <w:p w:rsidR="00C80694" w:rsidRDefault="00C80694" w:rsidP="00C80694">
      <w:pPr>
        <w:widowControl w:val="0"/>
        <w:shd w:val="clear" w:color="auto" w:fill="FFFFFF"/>
        <w:tabs>
          <w:tab w:val="left" w:pos="0"/>
        </w:tabs>
        <w:suppressAutoHyphens/>
        <w:autoSpaceDE w:val="0"/>
        <w:spacing w:line="10" w:lineRule="atLeast"/>
        <w:ind w:firstLine="1134"/>
        <w:jc w:val="both"/>
      </w:pPr>
      <w:r>
        <w:t>Apskaitos klaidų taisymo taisyklės nustatytos 7-ajame VSAFAS „Apskaitos politikos, apskaitinių įverčių keitimas ir klaidų taisymas“.</w:t>
      </w:r>
    </w:p>
    <w:p w:rsidR="00C80694" w:rsidRPr="00BE505F" w:rsidRDefault="00C80694" w:rsidP="00C80694">
      <w:pPr>
        <w:widowControl w:val="0"/>
        <w:shd w:val="clear" w:color="auto" w:fill="FFFFFF"/>
        <w:tabs>
          <w:tab w:val="left" w:pos="0"/>
          <w:tab w:val="left" w:pos="709"/>
        </w:tabs>
        <w:suppressAutoHyphens/>
        <w:autoSpaceDE w:val="0"/>
        <w:spacing w:line="10" w:lineRule="atLeast"/>
        <w:ind w:firstLine="1134"/>
        <w:jc w:val="both"/>
      </w:pPr>
      <w:r>
        <w:t xml:space="preserve">Ataskaitiniu laikotarpiu gali būti pastebėtos apskaitos klaidos, padarytos praėjusių </w:t>
      </w:r>
    </w:p>
    <w:p w:rsidR="00C80694" w:rsidRPr="00BE505F" w:rsidRDefault="00C80694" w:rsidP="00C80694">
      <w:pPr>
        <w:widowControl w:val="0"/>
        <w:shd w:val="clear" w:color="auto" w:fill="FFFFFF"/>
        <w:tabs>
          <w:tab w:val="left" w:pos="0"/>
          <w:tab w:val="left" w:pos="709"/>
        </w:tabs>
        <w:suppressAutoHyphens/>
        <w:autoSpaceDE w:val="0"/>
        <w:spacing w:line="10" w:lineRule="atLeast"/>
        <w:ind w:firstLine="1134"/>
        <w:jc w:val="both"/>
      </w:pPr>
      <w:r>
        <w:t xml:space="preserve">ataskaitinių laikotarpių finansinėse </w:t>
      </w:r>
      <w:r w:rsidRPr="00BE505F">
        <w:t>ataskaitose. Apskaitos klaida laikoma esmine, jei jos vertinė išraiška individualiai arba kartu su kitų to ataskaitinio laikotarpio klaidų vertinėmis išraiškomis yra didesnė nei 0,5 proc.  per finansinius metus gautų finansavimo sumų vertės.</w:t>
      </w:r>
    </w:p>
    <w:p w:rsidR="00C80694" w:rsidRDefault="00C80694" w:rsidP="00C80694">
      <w:pPr>
        <w:widowControl w:val="0"/>
        <w:shd w:val="clear" w:color="auto" w:fill="FFFFFF"/>
        <w:tabs>
          <w:tab w:val="left" w:pos="0"/>
        </w:tabs>
        <w:suppressAutoHyphens/>
        <w:autoSpaceDE w:val="0"/>
        <w:spacing w:line="10" w:lineRule="atLeast"/>
        <w:ind w:firstLine="1134"/>
        <w:jc w:val="both"/>
      </w:pPr>
      <w:bookmarkStart w:id="38" w:name="_Ref190839449"/>
      <w:r>
        <w:t>Ir esminės, ir neesminės apskaitos klaidos taisomos einamojo ataskaitinio laikotarpio finansinėse ataskaitose. Apskaitos klaidų taisymo įtaka finansinėse ataskaitose parodoma taip:</w:t>
      </w:r>
      <w:bookmarkEnd w:id="38"/>
    </w:p>
    <w:p w:rsidR="00C80694" w:rsidRDefault="00C80694" w:rsidP="00C80694">
      <w:pPr>
        <w:widowControl w:val="0"/>
        <w:shd w:val="clear" w:color="auto" w:fill="FFFFFF"/>
        <w:tabs>
          <w:tab w:val="left" w:pos="540"/>
          <w:tab w:val="left" w:pos="1985"/>
        </w:tabs>
        <w:suppressAutoHyphens/>
        <w:autoSpaceDE w:val="0"/>
        <w:spacing w:line="10" w:lineRule="atLeast"/>
        <w:ind w:firstLine="1134"/>
        <w:jc w:val="both"/>
      </w:pPr>
      <w:r>
        <w:t xml:space="preserve"> 1. Jei apskaitos klaida nėra esminė, jos taisymas registruojamas toje pačioje sąskaitoje, kurioje buvo užregistruota klaidinga informacija, ir parodomas toje pačioje veiklos rezultatų ataskaitos eilutėje, kurioje buvo pateikta klaidinga informacija;</w:t>
      </w:r>
    </w:p>
    <w:p w:rsidR="00C80694" w:rsidRDefault="00C80694" w:rsidP="00C80694">
      <w:pPr>
        <w:widowControl w:val="0"/>
        <w:shd w:val="clear" w:color="auto" w:fill="FFFFFF"/>
        <w:tabs>
          <w:tab w:val="left" w:pos="540"/>
          <w:tab w:val="left" w:pos="1985"/>
        </w:tabs>
        <w:suppressAutoHyphens/>
        <w:autoSpaceDE w:val="0"/>
        <w:spacing w:line="10" w:lineRule="atLeast"/>
        <w:ind w:firstLine="1134"/>
        <w:jc w:val="both"/>
      </w:pPr>
      <w:r>
        <w:t>2. Jei apskaitos klaida esminė, jos taisymas registruojamas tam skirtoje sąskaitoje ir parodomas veiklos rezultatų ataskaitos eilutėje „Apskaitos politikos keitimo bei esminių apskaitos klaidų taisymo įtaka“. Lyginamoji ankstesniojo ataskaitinio laikotarpio finansinė informacija pateikiama tokia, kokia buvo, t. y. nekoreguojama. Su esminės klaidos taisymu susijusi informacija pateikiama aiškinamajame rašte.</w:t>
      </w:r>
    </w:p>
    <w:p w:rsidR="00A27617" w:rsidRPr="003552A7" w:rsidRDefault="00A27617" w:rsidP="00A27617">
      <w:pPr>
        <w:rPr>
          <w:szCs w:val="24"/>
          <w:lang w:eastAsia="lt-LT"/>
        </w:rPr>
      </w:pPr>
    </w:p>
    <w:p w:rsidR="008F33DD" w:rsidRDefault="008F33DD" w:rsidP="00A27617">
      <w:pPr>
        <w:jc w:val="center"/>
        <w:rPr>
          <w:b/>
          <w:szCs w:val="24"/>
          <w:lang w:eastAsia="lt-LT"/>
        </w:rPr>
      </w:pPr>
    </w:p>
    <w:p w:rsidR="00A27617" w:rsidRDefault="000367A3" w:rsidP="00A27617">
      <w:pPr>
        <w:jc w:val="center"/>
        <w:rPr>
          <w:b/>
          <w:szCs w:val="24"/>
          <w:lang w:eastAsia="lt-LT"/>
        </w:rPr>
      </w:pPr>
      <w:r>
        <w:rPr>
          <w:b/>
          <w:szCs w:val="24"/>
          <w:lang w:eastAsia="lt-LT"/>
        </w:rPr>
        <w:t>III.</w:t>
      </w:r>
      <w:r w:rsidR="00A27617" w:rsidRPr="003552A7">
        <w:rPr>
          <w:b/>
          <w:szCs w:val="24"/>
          <w:lang w:eastAsia="lt-LT"/>
        </w:rPr>
        <w:t xml:space="preserve"> PASTABOS</w:t>
      </w:r>
    </w:p>
    <w:p w:rsidR="00042835" w:rsidRDefault="00042835" w:rsidP="00A27617">
      <w:pPr>
        <w:jc w:val="center"/>
        <w:rPr>
          <w:b/>
          <w:szCs w:val="24"/>
          <w:lang w:eastAsia="lt-LT"/>
        </w:rPr>
      </w:pPr>
    </w:p>
    <w:p w:rsidR="00042835" w:rsidRPr="007A2057" w:rsidRDefault="00042835" w:rsidP="00042835">
      <w:pPr>
        <w:pStyle w:val="prastasistinklapis"/>
        <w:shd w:val="clear" w:color="auto" w:fill="FFFFFF"/>
        <w:rPr>
          <w:color w:val="333333"/>
        </w:rPr>
      </w:pPr>
      <w:r w:rsidRPr="007A2057">
        <w:rPr>
          <w:color w:val="333333"/>
        </w:rPr>
        <w:lastRenderedPageBreak/>
        <w:t>Įstaiga VSAKIS metinių konsoliduotųjų finansinių ataskaitų rinkinį parengė ir pateikė pagal savo metinių finansinių ataskaitų rinkinių duomenis, patvirtintus įstaigos vadovo</w:t>
      </w:r>
      <w:r>
        <w:rPr>
          <w:color w:val="333333"/>
        </w:rPr>
        <w:t xml:space="preserve"> 2023 03 13</w:t>
      </w:r>
    </w:p>
    <w:p w:rsidR="008F33DD" w:rsidRDefault="008F33DD" w:rsidP="00A27617">
      <w:pPr>
        <w:jc w:val="center"/>
        <w:rPr>
          <w:b/>
          <w:szCs w:val="24"/>
          <w:lang w:eastAsia="lt-LT"/>
        </w:rPr>
      </w:pPr>
    </w:p>
    <w:p w:rsidR="00895271" w:rsidRDefault="00895271" w:rsidP="00895271">
      <w:pPr>
        <w:ind w:firstLine="900"/>
        <w:jc w:val="both"/>
      </w:pPr>
      <w:r>
        <w:rPr>
          <w:b/>
        </w:rPr>
        <w:t>Pastaba Nr. P02</w:t>
      </w:r>
      <w:r w:rsidRPr="006B076A">
        <w:rPr>
          <w:b/>
        </w:rPr>
        <w:t xml:space="preserve">. </w:t>
      </w:r>
      <w:r>
        <w:rPr>
          <w:b/>
        </w:rPr>
        <w:t>Veiklos segmentai</w:t>
      </w:r>
      <w:r w:rsidRPr="006B076A">
        <w:rPr>
          <w:b/>
        </w:rPr>
        <w:t>.</w:t>
      </w:r>
      <w:r>
        <w:t xml:space="preserve"> </w:t>
      </w:r>
    </w:p>
    <w:p w:rsidR="004C7503" w:rsidRPr="003552A7" w:rsidRDefault="004C7503" w:rsidP="00895271">
      <w:pPr>
        <w:ind w:firstLine="900"/>
        <w:jc w:val="both"/>
        <w:rPr>
          <w:szCs w:val="24"/>
          <w:lang w:eastAsia="lt-LT"/>
        </w:rPr>
      </w:pPr>
      <w:r w:rsidRPr="003552A7">
        <w:rPr>
          <w:szCs w:val="24"/>
          <w:lang w:eastAsia="lt-LT"/>
        </w:rPr>
        <w:t xml:space="preserve">Informacija pagal veiklos segmentus pateikta </w:t>
      </w:r>
      <w:r>
        <w:rPr>
          <w:szCs w:val="24"/>
          <w:lang w:eastAsia="lt-LT"/>
        </w:rPr>
        <w:t xml:space="preserve"> </w:t>
      </w:r>
      <w:r w:rsidRPr="003552A7">
        <w:rPr>
          <w:b/>
          <w:szCs w:val="24"/>
          <w:lang w:eastAsia="lt-LT"/>
        </w:rPr>
        <w:t>P</w:t>
      </w:r>
      <w:r>
        <w:rPr>
          <w:b/>
          <w:szCs w:val="24"/>
          <w:lang w:eastAsia="lt-LT"/>
        </w:rPr>
        <w:t>0</w:t>
      </w:r>
      <w:r w:rsidRPr="003552A7">
        <w:rPr>
          <w:b/>
          <w:szCs w:val="24"/>
          <w:lang w:eastAsia="lt-LT"/>
        </w:rPr>
        <w:t>2</w:t>
      </w:r>
      <w:r>
        <w:rPr>
          <w:b/>
          <w:szCs w:val="24"/>
          <w:lang w:eastAsia="lt-LT"/>
        </w:rPr>
        <w:t xml:space="preserve"> </w:t>
      </w:r>
      <w:r w:rsidRPr="003552A7">
        <w:rPr>
          <w:szCs w:val="24"/>
          <w:lang w:eastAsia="lt-LT"/>
        </w:rPr>
        <w:t xml:space="preserve"> priede. Pagrindinis veiklos sąnaudų segmentas – poilsis, kultūra.</w:t>
      </w:r>
    </w:p>
    <w:p w:rsidR="00A343BB" w:rsidRPr="003552A7" w:rsidRDefault="00A343BB" w:rsidP="00A27617">
      <w:pPr>
        <w:jc w:val="center"/>
        <w:rPr>
          <w:b/>
          <w:szCs w:val="24"/>
          <w:lang w:eastAsia="lt-LT"/>
        </w:rPr>
      </w:pPr>
    </w:p>
    <w:p w:rsidR="00224787" w:rsidRDefault="00224787" w:rsidP="00224787">
      <w:pPr>
        <w:ind w:firstLine="900"/>
        <w:jc w:val="both"/>
      </w:pPr>
      <w:r>
        <w:rPr>
          <w:b/>
        </w:rPr>
        <w:t>Pastaba Nr. P03</w:t>
      </w:r>
      <w:r w:rsidRPr="006B076A">
        <w:rPr>
          <w:b/>
        </w:rPr>
        <w:t>. Nematerialus turtas.</w:t>
      </w:r>
      <w:r>
        <w:t xml:space="preserve"> </w:t>
      </w:r>
    </w:p>
    <w:p w:rsidR="00A27617" w:rsidRPr="003552A7" w:rsidRDefault="00A27617" w:rsidP="00224787">
      <w:pPr>
        <w:ind w:firstLine="720"/>
        <w:jc w:val="both"/>
        <w:rPr>
          <w:szCs w:val="24"/>
          <w:lang w:eastAsia="lt-LT"/>
        </w:rPr>
      </w:pPr>
      <w:r w:rsidRPr="003552A7">
        <w:rPr>
          <w:szCs w:val="24"/>
          <w:lang w:eastAsia="lt-LT"/>
        </w:rPr>
        <w:t xml:space="preserve">Informacija apie nematerialiojo turto balansinės vertės </w:t>
      </w:r>
      <w:proofErr w:type="spellStart"/>
      <w:r w:rsidRPr="003552A7">
        <w:rPr>
          <w:szCs w:val="24"/>
          <w:lang w:eastAsia="lt-LT"/>
        </w:rPr>
        <w:t>pasikeitima</w:t>
      </w:r>
      <w:proofErr w:type="spellEnd"/>
      <w:r w:rsidRPr="003552A7">
        <w:rPr>
          <w:szCs w:val="24"/>
          <w:lang w:eastAsia="lt-LT"/>
        </w:rPr>
        <w:t xml:space="preserve"> per ataskaitinį laikotarpį pateiktas </w:t>
      </w:r>
      <w:r w:rsidRPr="003552A7">
        <w:rPr>
          <w:b/>
          <w:szCs w:val="24"/>
          <w:lang w:eastAsia="lt-LT"/>
        </w:rPr>
        <w:t>P</w:t>
      </w:r>
      <w:r w:rsidR="00224787">
        <w:rPr>
          <w:b/>
          <w:szCs w:val="24"/>
          <w:lang w:eastAsia="lt-LT"/>
        </w:rPr>
        <w:t>0</w:t>
      </w:r>
      <w:r w:rsidRPr="003552A7">
        <w:rPr>
          <w:b/>
          <w:szCs w:val="24"/>
          <w:lang w:eastAsia="lt-LT"/>
        </w:rPr>
        <w:t>3</w:t>
      </w:r>
      <w:r w:rsidRPr="003552A7">
        <w:rPr>
          <w:szCs w:val="24"/>
          <w:lang w:eastAsia="lt-LT"/>
        </w:rPr>
        <w:t xml:space="preserve"> priede.</w:t>
      </w:r>
    </w:p>
    <w:p w:rsidR="00A27617" w:rsidRPr="003552A7" w:rsidRDefault="00A27617" w:rsidP="00A27617">
      <w:pPr>
        <w:ind w:firstLine="720"/>
        <w:jc w:val="both"/>
        <w:rPr>
          <w:szCs w:val="24"/>
          <w:lang w:eastAsia="lt-LT"/>
        </w:rPr>
      </w:pPr>
      <w:r w:rsidRPr="003552A7">
        <w:rPr>
          <w:szCs w:val="44"/>
          <w:lang w:eastAsia="lt-LT"/>
        </w:rPr>
        <w:t xml:space="preserve">BĮ Sporto centras </w:t>
      </w:r>
      <w:r w:rsidRPr="003552A7">
        <w:rPr>
          <w:szCs w:val="24"/>
          <w:lang w:eastAsia="lt-LT"/>
        </w:rPr>
        <w:t xml:space="preserve">turi šį nematerialųjį turtą – programinę įrangą, kurios įsigijimo savikaina 1332 eurai. </w:t>
      </w:r>
    </w:p>
    <w:p w:rsidR="00A27617" w:rsidRPr="003552A7" w:rsidRDefault="00A27617" w:rsidP="00A27617">
      <w:pPr>
        <w:ind w:firstLine="720"/>
        <w:jc w:val="both"/>
        <w:rPr>
          <w:szCs w:val="24"/>
          <w:lang w:eastAsia="lt-LT"/>
        </w:rPr>
      </w:pPr>
      <w:r w:rsidRPr="003552A7">
        <w:rPr>
          <w:szCs w:val="24"/>
          <w:lang w:eastAsia="lt-LT"/>
        </w:rPr>
        <w:t xml:space="preserve"> Programinei įrangai nustatytas 2 metų tarnavimo laikas. Šis  nematerialus ilgalaikis turtas yra pilnai nudėvėtas, bet vis dar naudojamas veikloje.</w:t>
      </w:r>
    </w:p>
    <w:p w:rsidR="00A27617" w:rsidRPr="003552A7" w:rsidRDefault="00A27617" w:rsidP="00A27617">
      <w:pPr>
        <w:ind w:firstLine="720"/>
        <w:jc w:val="both"/>
        <w:rPr>
          <w:szCs w:val="24"/>
          <w:lang w:eastAsia="lt-LT"/>
        </w:rPr>
      </w:pPr>
      <w:r w:rsidRPr="003552A7">
        <w:rPr>
          <w:szCs w:val="24"/>
          <w:lang w:eastAsia="lt-LT"/>
        </w:rPr>
        <w:t>Turto, kurio kontrolę riboja sutartys ar teisės aktai, ir turto, užstatyto kaip įsipareigojimų įvykdymo garantija, ir turto, kuris nebenaudojamas veikloje, nėra.</w:t>
      </w:r>
    </w:p>
    <w:p w:rsidR="00A27617" w:rsidRDefault="00A27617" w:rsidP="00A27617">
      <w:pPr>
        <w:ind w:firstLine="720"/>
        <w:jc w:val="both"/>
        <w:rPr>
          <w:szCs w:val="24"/>
          <w:lang w:eastAsia="lt-LT"/>
        </w:rPr>
      </w:pPr>
      <w:r w:rsidRPr="003552A7">
        <w:rPr>
          <w:szCs w:val="24"/>
          <w:lang w:eastAsia="lt-LT"/>
        </w:rPr>
        <w:t xml:space="preserve">Naujo turto, įsigyto perduoti, ir patikėjimo teise perduoto kitiems subjektams turto, </w:t>
      </w:r>
      <w:r w:rsidRPr="003552A7">
        <w:rPr>
          <w:szCs w:val="44"/>
          <w:lang w:eastAsia="lt-LT"/>
        </w:rPr>
        <w:t xml:space="preserve">įstaigoje  </w:t>
      </w:r>
      <w:r w:rsidRPr="003552A7">
        <w:rPr>
          <w:szCs w:val="24"/>
          <w:lang w:eastAsia="lt-LT"/>
        </w:rPr>
        <w:t>nėra.</w:t>
      </w:r>
    </w:p>
    <w:p w:rsidR="001804DE" w:rsidRPr="0079471A" w:rsidRDefault="001804DE" w:rsidP="00477C0E">
      <w:pPr>
        <w:tabs>
          <w:tab w:val="left" w:pos="900"/>
        </w:tabs>
        <w:ind w:right="96" w:firstLine="851"/>
      </w:pPr>
      <w:r>
        <w:t>Nustatytos šios nematerialiojo turto grupės ir turto amortizacijos laikas:</w:t>
      </w:r>
    </w:p>
    <w:p w:rsidR="001804DE" w:rsidRDefault="002D103A" w:rsidP="002D103A">
      <w:pPr>
        <w:tabs>
          <w:tab w:val="left" w:pos="8250"/>
        </w:tabs>
        <w:ind w:firstLine="720"/>
        <w:jc w:val="right"/>
        <w:rPr>
          <w:szCs w:val="24"/>
          <w:lang w:eastAsia="lt-LT"/>
        </w:rPr>
      </w:pPr>
      <w:r>
        <w:rPr>
          <w:szCs w:val="24"/>
          <w:lang w:eastAsia="lt-LT"/>
        </w:rPr>
        <w:tab/>
        <w:t>3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8"/>
        <w:gridCol w:w="5741"/>
        <w:gridCol w:w="3285"/>
      </w:tblGrid>
      <w:tr w:rsidR="001804DE" w:rsidTr="00467968">
        <w:tc>
          <w:tcPr>
            <w:tcW w:w="828" w:type="dxa"/>
            <w:shd w:val="clear" w:color="auto" w:fill="auto"/>
          </w:tcPr>
          <w:p w:rsidR="001804DE" w:rsidRDefault="001804DE" w:rsidP="00467968">
            <w:pPr>
              <w:tabs>
                <w:tab w:val="left" w:pos="900"/>
              </w:tabs>
              <w:ind w:right="96"/>
            </w:pPr>
            <w:r>
              <w:t>Eil. Nr.</w:t>
            </w:r>
          </w:p>
        </w:tc>
        <w:tc>
          <w:tcPr>
            <w:tcW w:w="5741" w:type="dxa"/>
            <w:shd w:val="clear" w:color="auto" w:fill="auto"/>
          </w:tcPr>
          <w:p w:rsidR="001804DE" w:rsidRDefault="001804DE" w:rsidP="00467968">
            <w:pPr>
              <w:tabs>
                <w:tab w:val="left" w:pos="900"/>
              </w:tabs>
              <w:ind w:right="96"/>
              <w:jc w:val="center"/>
            </w:pPr>
            <w:r>
              <w:t>Turto grupės</w:t>
            </w:r>
          </w:p>
        </w:tc>
        <w:tc>
          <w:tcPr>
            <w:tcW w:w="3285" w:type="dxa"/>
            <w:shd w:val="clear" w:color="auto" w:fill="auto"/>
          </w:tcPr>
          <w:p w:rsidR="001804DE" w:rsidRDefault="001804DE" w:rsidP="00467968">
            <w:pPr>
              <w:tabs>
                <w:tab w:val="left" w:pos="900"/>
              </w:tabs>
              <w:ind w:right="96"/>
              <w:jc w:val="center"/>
            </w:pPr>
            <w:r>
              <w:t>Turto amortizacijos normatyvas (metai)</w:t>
            </w:r>
          </w:p>
        </w:tc>
      </w:tr>
      <w:tr w:rsidR="001804DE" w:rsidTr="00467968">
        <w:tc>
          <w:tcPr>
            <w:tcW w:w="828" w:type="dxa"/>
            <w:shd w:val="clear" w:color="auto" w:fill="auto"/>
          </w:tcPr>
          <w:p w:rsidR="001804DE" w:rsidRDefault="001804DE" w:rsidP="00467968">
            <w:pPr>
              <w:tabs>
                <w:tab w:val="left" w:pos="900"/>
              </w:tabs>
              <w:ind w:right="96"/>
            </w:pPr>
            <w:r>
              <w:t>1.</w:t>
            </w:r>
          </w:p>
        </w:tc>
        <w:tc>
          <w:tcPr>
            <w:tcW w:w="5741" w:type="dxa"/>
            <w:shd w:val="clear" w:color="auto" w:fill="auto"/>
          </w:tcPr>
          <w:p w:rsidR="001804DE" w:rsidRDefault="001804DE" w:rsidP="00467968">
            <w:pPr>
              <w:tabs>
                <w:tab w:val="left" w:pos="900"/>
              </w:tabs>
              <w:ind w:right="96"/>
            </w:pPr>
            <w:r>
              <w:t>Programinė įranga ir jos licencijos</w:t>
            </w:r>
          </w:p>
        </w:tc>
        <w:tc>
          <w:tcPr>
            <w:tcW w:w="3285" w:type="dxa"/>
            <w:shd w:val="clear" w:color="auto" w:fill="auto"/>
          </w:tcPr>
          <w:p w:rsidR="001804DE" w:rsidRPr="004624AB" w:rsidRDefault="001804DE" w:rsidP="00467968">
            <w:pPr>
              <w:tabs>
                <w:tab w:val="left" w:pos="900"/>
              </w:tabs>
              <w:ind w:right="96"/>
              <w:jc w:val="center"/>
            </w:pPr>
            <w:r w:rsidRPr="004624AB">
              <w:t>1</w:t>
            </w:r>
          </w:p>
        </w:tc>
      </w:tr>
      <w:tr w:rsidR="001804DE" w:rsidTr="00467968">
        <w:tc>
          <w:tcPr>
            <w:tcW w:w="828" w:type="dxa"/>
            <w:shd w:val="clear" w:color="auto" w:fill="auto"/>
          </w:tcPr>
          <w:p w:rsidR="001804DE" w:rsidRDefault="001804DE" w:rsidP="00467968">
            <w:pPr>
              <w:tabs>
                <w:tab w:val="left" w:pos="900"/>
              </w:tabs>
              <w:ind w:right="96"/>
            </w:pPr>
            <w:r>
              <w:t xml:space="preserve">2. </w:t>
            </w:r>
          </w:p>
        </w:tc>
        <w:tc>
          <w:tcPr>
            <w:tcW w:w="5741" w:type="dxa"/>
            <w:shd w:val="clear" w:color="auto" w:fill="auto"/>
          </w:tcPr>
          <w:p w:rsidR="001804DE" w:rsidRDefault="001804DE" w:rsidP="00467968">
            <w:pPr>
              <w:tabs>
                <w:tab w:val="left" w:pos="900"/>
              </w:tabs>
              <w:ind w:right="96"/>
            </w:pPr>
            <w:r>
              <w:t>Kitas nematerialus turtas</w:t>
            </w:r>
          </w:p>
        </w:tc>
        <w:tc>
          <w:tcPr>
            <w:tcW w:w="3285" w:type="dxa"/>
            <w:shd w:val="clear" w:color="auto" w:fill="auto"/>
          </w:tcPr>
          <w:p w:rsidR="001804DE" w:rsidRPr="004624AB" w:rsidRDefault="001804DE" w:rsidP="00467968">
            <w:pPr>
              <w:tabs>
                <w:tab w:val="left" w:pos="900"/>
              </w:tabs>
              <w:ind w:right="96"/>
              <w:jc w:val="center"/>
            </w:pPr>
            <w:r w:rsidRPr="004624AB">
              <w:t>5</w:t>
            </w:r>
          </w:p>
        </w:tc>
      </w:tr>
    </w:tbl>
    <w:p w:rsidR="001804DE" w:rsidRDefault="001804DE" w:rsidP="001804DE">
      <w:pPr>
        <w:jc w:val="both"/>
        <w:rPr>
          <w:szCs w:val="24"/>
          <w:lang w:eastAsia="lt-LT"/>
        </w:rPr>
      </w:pPr>
    </w:p>
    <w:p w:rsidR="00224787" w:rsidRDefault="00224787" w:rsidP="00224787">
      <w:pPr>
        <w:ind w:firstLine="720"/>
        <w:jc w:val="both"/>
      </w:pPr>
      <w:r w:rsidRPr="00AE1C62">
        <w:rPr>
          <w:b/>
        </w:rPr>
        <w:t xml:space="preserve">Pastaba Nr. </w:t>
      </w:r>
      <w:r>
        <w:rPr>
          <w:b/>
        </w:rPr>
        <w:t>P04</w:t>
      </w:r>
      <w:r w:rsidRPr="00AE1C62">
        <w:rPr>
          <w:b/>
        </w:rPr>
        <w:t>.</w:t>
      </w:r>
      <w:r>
        <w:t xml:space="preserve"> </w:t>
      </w:r>
      <w:r w:rsidRPr="009A7794">
        <w:rPr>
          <w:b/>
        </w:rPr>
        <w:t>Ilgalaikis materialus turtas.</w:t>
      </w:r>
      <w:r>
        <w:t xml:space="preserve"> </w:t>
      </w:r>
    </w:p>
    <w:p w:rsidR="00A27617" w:rsidRPr="003552A7" w:rsidRDefault="00A27617" w:rsidP="003100FA">
      <w:pPr>
        <w:ind w:firstLine="720"/>
        <w:jc w:val="both"/>
        <w:rPr>
          <w:szCs w:val="24"/>
          <w:lang w:eastAsia="lt-LT"/>
        </w:rPr>
      </w:pPr>
      <w:r w:rsidRPr="003552A7">
        <w:rPr>
          <w:szCs w:val="24"/>
          <w:lang w:eastAsia="lt-LT"/>
        </w:rPr>
        <w:t xml:space="preserve">Įstaiga turi materialaus ilgalaikio turto, kuris yra visiškai nudėvėtas, tačiau vis dar naudojamas veikloje. Tai kompiuteriai, baldai, sporto inventorius ir kopijavimo aparatas. </w:t>
      </w:r>
    </w:p>
    <w:p w:rsidR="00A27617" w:rsidRDefault="00A27617" w:rsidP="003100FA">
      <w:pPr>
        <w:ind w:firstLine="720"/>
        <w:jc w:val="both"/>
        <w:rPr>
          <w:szCs w:val="24"/>
          <w:lang w:eastAsia="lt-LT"/>
        </w:rPr>
      </w:pPr>
      <w:r w:rsidRPr="003552A7">
        <w:rPr>
          <w:szCs w:val="24"/>
          <w:lang w:eastAsia="lt-LT"/>
        </w:rPr>
        <w:t>Per ataskaitinį laiko</w:t>
      </w:r>
      <w:r w:rsidR="00895271">
        <w:rPr>
          <w:szCs w:val="24"/>
          <w:lang w:eastAsia="lt-LT"/>
        </w:rPr>
        <w:t>t</w:t>
      </w:r>
      <w:r w:rsidRPr="003552A7">
        <w:rPr>
          <w:szCs w:val="24"/>
          <w:lang w:eastAsia="lt-LT"/>
        </w:rPr>
        <w:t>a</w:t>
      </w:r>
      <w:r w:rsidR="00895271">
        <w:rPr>
          <w:szCs w:val="24"/>
          <w:lang w:eastAsia="lt-LT"/>
        </w:rPr>
        <w:t>r</w:t>
      </w:r>
      <w:r w:rsidRPr="003552A7">
        <w:rPr>
          <w:szCs w:val="24"/>
          <w:lang w:eastAsia="lt-LT"/>
        </w:rPr>
        <w:t xml:space="preserve">pį buvo įsigyta materialiojo ilgalaikio turto </w:t>
      </w:r>
      <w:r w:rsidR="002D2081">
        <w:rPr>
          <w:szCs w:val="24"/>
          <w:lang w:eastAsia="lt-LT"/>
        </w:rPr>
        <w:t>už 600152,30</w:t>
      </w:r>
      <w:r w:rsidR="00087D13" w:rsidRPr="00087D13">
        <w:rPr>
          <w:szCs w:val="24"/>
          <w:lang w:eastAsia="lt-LT"/>
        </w:rPr>
        <w:t xml:space="preserve"> </w:t>
      </w:r>
      <w:r w:rsidR="0005694C">
        <w:rPr>
          <w:szCs w:val="24"/>
          <w:lang w:eastAsia="lt-LT"/>
        </w:rPr>
        <w:t>E</w:t>
      </w:r>
      <w:r w:rsidR="00087D13" w:rsidRPr="00087D13">
        <w:rPr>
          <w:szCs w:val="24"/>
          <w:lang w:eastAsia="lt-LT"/>
        </w:rPr>
        <w:t>ur</w:t>
      </w:r>
      <w:r w:rsidRPr="00087D13">
        <w:rPr>
          <w:szCs w:val="24"/>
          <w:lang w:eastAsia="lt-LT"/>
        </w:rPr>
        <w:t>.</w:t>
      </w:r>
      <w:r w:rsidRPr="003552A7">
        <w:rPr>
          <w:szCs w:val="24"/>
          <w:lang w:eastAsia="lt-LT"/>
        </w:rPr>
        <w:t xml:space="preserve"> </w:t>
      </w:r>
      <w:r w:rsidR="002D2081">
        <w:rPr>
          <w:szCs w:val="24"/>
          <w:lang w:eastAsia="lt-LT"/>
        </w:rPr>
        <w:t>:</w:t>
      </w:r>
    </w:p>
    <w:p w:rsidR="0005694C" w:rsidRDefault="002D2081" w:rsidP="003100FA">
      <w:pPr>
        <w:ind w:firstLine="720"/>
        <w:jc w:val="both"/>
        <w:rPr>
          <w:szCs w:val="24"/>
          <w:lang w:eastAsia="lt-LT"/>
        </w:rPr>
      </w:pPr>
      <w:r>
        <w:rPr>
          <w:szCs w:val="24"/>
          <w:lang w:eastAsia="lt-LT"/>
        </w:rPr>
        <w:t xml:space="preserve">Infrastruktūrų ir kitų statinių už 5711,20 Eur, mašinų ir įrenginių už 142866,70 Eur, baldų ir biuro įrangos už </w:t>
      </w:r>
      <w:r w:rsidR="0005694C">
        <w:rPr>
          <w:szCs w:val="24"/>
          <w:lang w:eastAsia="lt-LT"/>
        </w:rPr>
        <w:t xml:space="preserve">1294,00 Eurų, nebaigtos statybos už 437704,40 Eur, 12576 Eur sumokėta už nutolusių saulės elektrinių įsigijimą </w:t>
      </w:r>
    </w:p>
    <w:p w:rsidR="00504E71" w:rsidRDefault="0005694C" w:rsidP="003100FA">
      <w:pPr>
        <w:ind w:firstLine="720"/>
        <w:jc w:val="both"/>
        <w:rPr>
          <w:szCs w:val="24"/>
          <w:lang w:eastAsia="lt-LT"/>
        </w:rPr>
      </w:pPr>
      <w:r>
        <w:rPr>
          <w:szCs w:val="24"/>
          <w:lang w:eastAsia="lt-LT"/>
        </w:rPr>
        <w:t xml:space="preserve">Neatlygintinai perduota </w:t>
      </w:r>
      <w:r w:rsidR="00504E71">
        <w:rPr>
          <w:szCs w:val="24"/>
          <w:lang w:eastAsia="lt-LT"/>
        </w:rPr>
        <w:t xml:space="preserve">ilgalaikio turto </w:t>
      </w:r>
      <w:r>
        <w:rPr>
          <w:szCs w:val="24"/>
          <w:lang w:eastAsia="lt-LT"/>
        </w:rPr>
        <w:t>už 51199,73 Eur</w:t>
      </w:r>
      <w:r w:rsidR="00504E71">
        <w:rPr>
          <w:szCs w:val="24"/>
          <w:lang w:eastAsia="lt-LT"/>
        </w:rPr>
        <w:t>, o gauta už 935832,48 Eur.</w:t>
      </w:r>
    </w:p>
    <w:p w:rsidR="00A27617" w:rsidRPr="003552A7" w:rsidRDefault="00A27617" w:rsidP="003100FA">
      <w:pPr>
        <w:ind w:firstLine="720"/>
        <w:jc w:val="both"/>
        <w:rPr>
          <w:szCs w:val="24"/>
          <w:lang w:eastAsia="lt-LT"/>
        </w:rPr>
      </w:pPr>
      <w:r w:rsidRPr="003552A7">
        <w:rPr>
          <w:szCs w:val="24"/>
          <w:lang w:eastAsia="lt-LT"/>
        </w:rPr>
        <w:t>Turto, kurio kontrolę riboja sutartys ar teisės aktai, ir turto, užstatyto kaip įsipareigojimų įvykdymo garantija įstaigoje  nėra.</w:t>
      </w:r>
    </w:p>
    <w:p w:rsidR="00A27617" w:rsidRPr="003552A7" w:rsidRDefault="00A27617" w:rsidP="003100FA">
      <w:pPr>
        <w:ind w:firstLine="720"/>
        <w:jc w:val="both"/>
        <w:rPr>
          <w:szCs w:val="24"/>
          <w:lang w:eastAsia="lt-LT"/>
        </w:rPr>
      </w:pPr>
      <w:r w:rsidRPr="003552A7">
        <w:rPr>
          <w:szCs w:val="24"/>
          <w:lang w:eastAsia="lt-LT"/>
        </w:rPr>
        <w:t>Turto įsigyto pagal finansinės nuomos (lizingo) sutartis, kurio finansinės nuomos (lizingo) sutarties laikotarpis nėra pasibaigęs, nėra.</w:t>
      </w:r>
    </w:p>
    <w:p w:rsidR="00224787" w:rsidRDefault="00504E71" w:rsidP="00DF735A">
      <w:pPr>
        <w:tabs>
          <w:tab w:val="num" w:pos="0"/>
        </w:tabs>
        <w:jc w:val="both"/>
      </w:pPr>
      <w:r>
        <w:rPr>
          <w:b/>
        </w:rPr>
        <w:tab/>
      </w:r>
      <w:r w:rsidR="00224787" w:rsidRPr="00AE1C62">
        <w:rPr>
          <w:b/>
        </w:rPr>
        <w:t>Pastaba Nr.</w:t>
      </w:r>
      <w:r w:rsidR="00224787">
        <w:rPr>
          <w:b/>
        </w:rPr>
        <w:t xml:space="preserve"> P08</w:t>
      </w:r>
      <w:r w:rsidR="00224787" w:rsidRPr="00AE1C62">
        <w:rPr>
          <w:b/>
        </w:rPr>
        <w:t>.</w:t>
      </w:r>
      <w:r w:rsidR="00224787">
        <w:t xml:space="preserve"> </w:t>
      </w:r>
      <w:r w:rsidR="00224787" w:rsidRPr="00F06630">
        <w:rPr>
          <w:b/>
        </w:rPr>
        <w:t>Atsargos.</w:t>
      </w:r>
      <w:r w:rsidR="00224787">
        <w:t xml:space="preserve"> </w:t>
      </w:r>
    </w:p>
    <w:p w:rsidR="00A27617" w:rsidRPr="003552A7" w:rsidRDefault="00A27617" w:rsidP="00224787">
      <w:pPr>
        <w:ind w:firstLine="720"/>
        <w:jc w:val="both"/>
        <w:rPr>
          <w:szCs w:val="24"/>
          <w:lang w:eastAsia="lt-LT"/>
        </w:rPr>
      </w:pPr>
      <w:r w:rsidRPr="003552A7">
        <w:rPr>
          <w:szCs w:val="24"/>
          <w:lang w:eastAsia="lt-LT"/>
        </w:rPr>
        <w:t>Informacija apie atsargų vertės pasikeitim</w:t>
      </w:r>
      <w:r w:rsidR="00895271">
        <w:rPr>
          <w:szCs w:val="24"/>
          <w:lang w:eastAsia="lt-LT"/>
        </w:rPr>
        <w:t>ą</w:t>
      </w:r>
      <w:r w:rsidRPr="003552A7">
        <w:rPr>
          <w:szCs w:val="24"/>
          <w:lang w:eastAsia="lt-LT"/>
        </w:rPr>
        <w:t xml:space="preserve"> per ataskaitinį laikotarpį pateiktas </w:t>
      </w:r>
      <w:r w:rsidRPr="003552A7">
        <w:rPr>
          <w:b/>
          <w:szCs w:val="24"/>
          <w:lang w:eastAsia="lt-LT"/>
        </w:rPr>
        <w:t>P</w:t>
      </w:r>
      <w:r w:rsidR="00224787">
        <w:rPr>
          <w:b/>
          <w:szCs w:val="24"/>
          <w:lang w:eastAsia="lt-LT"/>
        </w:rPr>
        <w:t>08</w:t>
      </w:r>
      <w:r w:rsidRPr="003552A7">
        <w:rPr>
          <w:szCs w:val="24"/>
          <w:lang w:eastAsia="lt-LT"/>
        </w:rPr>
        <w:t xml:space="preserve"> priede.</w:t>
      </w:r>
    </w:p>
    <w:p w:rsidR="00A27617" w:rsidRDefault="00A27617" w:rsidP="00A27617">
      <w:pPr>
        <w:ind w:firstLine="720"/>
        <w:jc w:val="both"/>
        <w:rPr>
          <w:szCs w:val="24"/>
          <w:lang w:eastAsia="lt-LT"/>
        </w:rPr>
      </w:pPr>
      <w:r w:rsidRPr="003552A7">
        <w:rPr>
          <w:szCs w:val="24"/>
          <w:lang w:eastAsia="lt-LT"/>
        </w:rPr>
        <w:t>Į atsargų sąnaudas nurašytą turtą sudaro kuras, prizai  ir medaliai, ūkio prekės, kanceliari</w:t>
      </w:r>
      <w:r w:rsidR="00C04B6E">
        <w:rPr>
          <w:szCs w:val="24"/>
          <w:lang w:eastAsia="lt-LT"/>
        </w:rPr>
        <w:t>nės prekės. Atsargų likutis 202</w:t>
      </w:r>
      <w:r w:rsidR="00C5025F">
        <w:rPr>
          <w:szCs w:val="24"/>
          <w:lang w:eastAsia="lt-LT"/>
        </w:rPr>
        <w:t>2</w:t>
      </w:r>
      <w:r w:rsidRPr="003552A7">
        <w:rPr>
          <w:szCs w:val="24"/>
          <w:lang w:eastAsia="lt-LT"/>
        </w:rPr>
        <w:t xml:space="preserve"> gruodžio 31 dien</w:t>
      </w:r>
      <w:r w:rsidR="001175BF">
        <w:rPr>
          <w:szCs w:val="24"/>
          <w:lang w:eastAsia="lt-LT"/>
        </w:rPr>
        <w:t xml:space="preserve">ai 137,61 Eur ( kuro likutis bake ) </w:t>
      </w:r>
    </w:p>
    <w:p w:rsidR="001175BF" w:rsidRPr="003552A7" w:rsidRDefault="001175BF" w:rsidP="00A27617">
      <w:pPr>
        <w:ind w:firstLine="720"/>
        <w:jc w:val="both"/>
        <w:rPr>
          <w:szCs w:val="24"/>
          <w:lang w:eastAsia="lt-LT"/>
        </w:rPr>
      </w:pPr>
      <w:r>
        <w:rPr>
          <w:szCs w:val="24"/>
          <w:lang w:eastAsia="lt-LT"/>
        </w:rPr>
        <w:t xml:space="preserve">Palyginus su paėjusiais metais, atsargų likutis </w:t>
      </w:r>
      <w:r w:rsidR="00570B7E">
        <w:rPr>
          <w:szCs w:val="24"/>
          <w:lang w:eastAsia="lt-LT"/>
        </w:rPr>
        <w:t xml:space="preserve">nežymiai </w:t>
      </w:r>
      <w:r>
        <w:rPr>
          <w:szCs w:val="24"/>
          <w:lang w:eastAsia="lt-LT"/>
        </w:rPr>
        <w:t>sumažėjo</w:t>
      </w:r>
      <w:r w:rsidR="00570B7E">
        <w:rPr>
          <w:szCs w:val="24"/>
          <w:lang w:eastAsia="lt-LT"/>
        </w:rPr>
        <w:t>.</w:t>
      </w:r>
    </w:p>
    <w:p w:rsidR="002E7509" w:rsidRDefault="002E7509" w:rsidP="002E7509">
      <w:pPr>
        <w:rPr>
          <w:szCs w:val="24"/>
          <w:lang w:eastAsia="lt-LT"/>
        </w:rPr>
      </w:pPr>
    </w:p>
    <w:p w:rsidR="00A27617" w:rsidRPr="003552A7" w:rsidRDefault="00DF735A" w:rsidP="001175BF">
      <w:pPr>
        <w:ind w:firstLine="720"/>
        <w:rPr>
          <w:b/>
          <w:szCs w:val="24"/>
          <w:lang w:eastAsia="lt-LT"/>
        </w:rPr>
      </w:pPr>
      <w:r>
        <w:rPr>
          <w:b/>
        </w:rPr>
        <w:t xml:space="preserve"> Pastaba Nr. P10</w:t>
      </w:r>
      <w:r w:rsidRPr="00794BE6">
        <w:rPr>
          <w:b/>
        </w:rPr>
        <w:t>.</w:t>
      </w:r>
      <w:r>
        <w:t xml:space="preserve"> </w:t>
      </w:r>
      <w:r w:rsidRPr="00673399">
        <w:rPr>
          <w:b/>
        </w:rPr>
        <w:t>Per vienerius metus</w:t>
      </w:r>
      <w:r>
        <w:t xml:space="preserve"> </w:t>
      </w:r>
      <w:r>
        <w:rPr>
          <w:b/>
        </w:rPr>
        <w:t>g</w:t>
      </w:r>
      <w:r w:rsidRPr="0013454B">
        <w:rPr>
          <w:b/>
        </w:rPr>
        <w:t>autinos sumos</w:t>
      </w:r>
      <w:r>
        <w:rPr>
          <w:b/>
          <w:szCs w:val="24"/>
          <w:lang w:eastAsia="lt-LT"/>
        </w:rPr>
        <w:t>.</w:t>
      </w:r>
    </w:p>
    <w:p w:rsidR="00A27617" w:rsidRPr="003552A7" w:rsidRDefault="00A27617" w:rsidP="00E80665">
      <w:pPr>
        <w:ind w:firstLine="720"/>
        <w:rPr>
          <w:szCs w:val="24"/>
          <w:lang w:eastAsia="lt-LT"/>
        </w:rPr>
      </w:pPr>
      <w:r w:rsidRPr="003552A7">
        <w:rPr>
          <w:szCs w:val="24"/>
          <w:lang w:eastAsia="lt-LT"/>
        </w:rPr>
        <w:t xml:space="preserve">Informacija apie per vienerius metus gautinas sumas per ataskaitinį laikotarpį pateikta </w:t>
      </w:r>
      <w:r w:rsidRPr="003552A7">
        <w:rPr>
          <w:b/>
          <w:szCs w:val="24"/>
          <w:lang w:eastAsia="lt-LT"/>
        </w:rPr>
        <w:t xml:space="preserve">P10 </w:t>
      </w:r>
      <w:r w:rsidRPr="003552A7">
        <w:rPr>
          <w:szCs w:val="24"/>
          <w:lang w:eastAsia="lt-LT"/>
        </w:rPr>
        <w:t>priede.</w:t>
      </w:r>
    </w:p>
    <w:p w:rsidR="002D103A" w:rsidRPr="003552A7" w:rsidRDefault="00A27617" w:rsidP="00042835">
      <w:pPr>
        <w:ind w:firstLine="720"/>
        <w:rPr>
          <w:szCs w:val="24"/>
          <w:lang w:eastAsia="lt-LT"/>
        </w:rPr>
      </w:pPr>
      <w:r w:rsidRPr="003552A7">
        <w:rPr>
          <w:szCs w:val="24"/>
          <w:lang w:eastAsia="lt-LT"/>
        </w:rPr>
        <w:t>Sukauptas gautinas sumas sudaro:</w:t>
      </w:r>
      <w:r w:rsidR="002D103A">
        <w:rPr>
          <w:szCs w:val="24"/>
          <w:lang w:eastAsia="lt-LT"/>
        </w:rPr>
        <w:tab/>
        <w:t>4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
        <w:gridCol w:w="5753"/>
        <w:gridCol w:w="3204"/>
      </w:tblGrid>
      <w:tr w:rsidR="00A27617" w:rsidRPr="003552A7" w:rsidTr="002E6ECF">
        <w:tc>
          <w:tcPr>
            <w:tcW w:w="910" w:type="dxa"/>
          </w:tcPr>
          <w:p w:rsidR="00A27617" w:rsidRPr="003552A7" w:rsidRDefault="00A27617" w:rsidP="00A27617">
            <w:pPr>
              <w:jc w:val="center"/>
              <w:rPr>
                <w:b/>
                <w:szCs w:val="24"/>
                <w:lang w:eastAsia="lt-LT"/>
              </w:rPr>
            </w:pPr>
            <w:r w:rsidRPr="003552A7">
              <w:rPr>
                <w:b/>
                <w:szCs w:val="24"/>
                <w:lang w:eastAsia="lt-LT"/>
              </w:rPr>
              <w:t>Eil.</w:t>
            </w:r>
            <w:r w:rsidR="00477C0E">
              <w:rPr>
                <w:b/>
                <w:szCs w:val="24"/>
                <w:lang w:eastAsia="lt-LT"/>
              </w:rPr>
              <w:t xml:space="preserve"> </w:t>
            </w:r>
            <w:r w:rsidRPr="003552A7">
              <w:rPr>
                <w:b/>
                <w:szCs w:val="24"/>
                <w:lang w:eastAsia="lt-LT"/>
              </w:rPr>
              <w:t>Nr.</w:t>
            </w:r>
          </w:p>
        </w:tc>
        <w:tc>
          <w:tcPr>
            <w:tcW w:w="5921" w:type="dxa"/>
          </w:tcPr>
          <w:p w:rsidR="00A27617" w:rsidRPr="003552A7" w:rsidRDefault="00A27617" w:rsidP="00A27617">
            <w:pPr>
              <w:jc w:val="center"/>
              <w:rPr>
                <w:b/>
                <w:szCs w:val="24"/>
                <w:lang w:eastAsia="lt-LT"/>
              </w:rPr>
            </w:pPr>
            <w:r w:rsidRPr="003552A7">
              <w:rPr>
                <w:b/>
                <w:szCs w:val="24"/>
                <w:lang w:eastAsia="lt-LT"/>
              </w:rPr>
              <w:t>Sukauptos gautinos sumos iš biudžeto</w:t>
            </w:r>
          </w:p>
        </w:tc>
        <w:tc>
          <w:tcPr>
            <w:tcW w:w="3285" w:type="dxa"/>
          </w:tcPr>
          <w:p w:rsidR="00A27617" w:rsidRPr="003552A7" w:rsidRDefault="00A27617" w:rsidP="00A27617">
            <w:pPr>
              <w:jc w:val="center"/>
              <w:rPr>
                <w:b/>
                <w:szCs w:val="24"/>
                <w:lang w:eastAsia="lt-LT"/>
              </w:rPr>
            </w:pPr>
            <w:r w:rsidRPr="003552A7">
              <w:rPr>
                <w:b/>
                <w:szCs w:val="24"/>
                <w:lang w:eastAsia="lt-LT"/>
              </w:rPr>
              <w:t>Suma eurais, euro ct.</w:t>
            </w:r>
          </w:p>
        </w:tc>
      </w:tr>
      <w:tr w:rsidR="00A27617" w:rsidRPr="003552A7" w:rsidTr="002E6ECF">
        <w:tc>
          <w:tcPr>
            <w:tcW w:w="910" w:type="dxa"/>
          </w:tcPr>
          <w:p w:rsidR="00A27617" w:rsidRPr="003552A7" w:rsidRDefault="00A27617" w:rsidP="00A27617">
            <w:pPr>
              <w:rPr>
                <w:szCs w:val="24"/>
                <w:lang w:eastAsia="lt-LT"/>
              </w:rPr>
            </w:pPr>
            <w:r w:rsidRPr="003552A7">
              <w:rPr>
                <w:szCs w:val="24"/>
                <w:lang w:eastAsia="lt-LT"/>
              </w:rPr>
              <w:t>1.</w:t>
            </w:r>
          </w:p>
        </w:tc>
        <w:tc>
          <w:tcPr>
            <w:tcW w:w="5921" w:type="dxa"/>
          </w:tcPr>
          <w:p w:rsidR="00A27617" w:rsidRPr="003552A7" w:rsidRDefault="00A27617" w:rsidP="00A27617">
            <w:pPr>
              <w:rPr>
                <w:szCs w:val="24"/>
                <w:lang w:eastAsia="lt-LT"/>
              </w:rPr>
            </w:pPr>
            <w:r w:rsidRPr="003552A7">
              <w:rPr>
                <w:szCs w:val="24"/>
                <w:lang w:eastAsia="lt-LT"/>
              </w:rPr>
              <w:t>Sukauptas atostogų rezervas</w:t>
            </w:r>
          </w:p>
        </w:tc>
        <w:tc>
          <w:tcPr>
            <w:tcW w:w="3285" w:type="dxa"/>
          </w:tcPr>
          <w:p w:rsidR="00A27617" w:rsidRPr="001E0F62" w:rsidRDefault="0079471A" w:rsidP="00A27617">
            <w:pPr>
              <w:jc w:val="right"/>
              <w:rPr>
                <w:szCs w:val="24"/>
                <w:highlight w:val="yellow"/>
                <w:lang w:eastAsia="lt-LT"/>
              </w:rPr>
            </w:pPr>
            <w:r>
              <w:rPr>
                <w:szCs w:val="24"/>
                <w:lang w:eastAsia="lt-LT"/>
              </w:rPr>
              <w:t>51744,52</w:t>
            </w:r>
          </w:p>
        </w:tc>
      </w:tr>
      <w:tr w:rsidR="00A27617" w:rsidRPr="001E0F62" w:rsidTr="002E6ECF">
        <w:tc>
          <w:tcPr>
            <w:tcW w:w="910" w:type="dxa"/>
          </w:tcPr>
          <w:p w:rsidR="00A27617" w:rsidRPr="003552A7" w:rsidRDefault="00A27617" w:rsidP="00A27617">
            <w:pPr>
              <w:rPr>
                <w:szCs w:val="24"/>
                <w:lang w:eastAsia="lt-LT"/>
              </w:rPr>
            </w:pPr>
            <w:r w:rsidRPr="003552A7">
              <w:rPr>
                <w:szCs w:val="24"/>
                <w:lang w:eastAsia="lt-LT"/>
              </w:rPr>
              <w:t>2.</w:t>
            </w:r>
          </w:p>
        </w:tc>
        <w:tc>
          <w:tcPr>
            <w:tcW w:w="5921" w:type="dxa"/>
          </w:tcPr>
          <w:p w:rsidR="00A27617" w:rsidRPr="003552A7" w:rsidRDefault="00A27617" w:rsidP="00A27617">
            <w:pPr>
              <w:rPr>
                <w:szCs w:val="24"/>
                <w:lang w:eastAsia="lt-LT"/>
              </w:rPr>
            </w:pPr>
            <w:r w:rsidRPr="003552A7">
              <w:rPr>
                <w:szCs w:val="24"/>
                <w:lang w:eastAsia="lt-LT"/>
              </w:rPr>
              <w:t>Atidėjiniai</w:t>
            </w:r>
          </w:p>
        </w:tc>
        <w:tc>
          <w:tcPr>
            <w:tcW w:w="3285" w:type="dxa"/>
          </w:tcPr>
          <w:p w:rsidR="00A27617" w:rsidRPr="001E0F62" w:rsidRDefault="0079471A" w:rsidP="00A27617">
            <w:pPr>
              <w:jc w:val="right"/>
              <w:rPr>
                <w:szCs w:val="24"/>
                <w:lang w:eastAsia="lt-LT"/>
              </w:rPr>
            </w:pPr>
            <w:r>
              <w:rPr>
                <w:szCs w:val="24"/>
                <w:lang w:eastAsia="lt-LT"/>
              </w:rPr>
              <w:t>6276,73</w:t>
            </w:r>
          </w:p>
        </w:tc>
      </w:tr>
      <w:tr w:rsidR="00A27617" w:rsidRPr="003552A7" w:rsidTr="002E6ECF">
        <w:tc>
          <w:tcPr>
            <w:tcW w:w="910" w:type="dxa"/>
          </w:tcPr>
          <w:p w:rsidR="00A27617" w:rsidRPr="003552A7" w:rsidRDefault="002E6ECF" w:rsidP="00A27617">
            <w:pPr>
              <w:rPr>
                <w:szCs w:val="24"/>
                <w:lang w:eastAsia="lt-LT"/>
              </w:rPr>
            </w:pPr>
            <w:r>
              <w:rPr>
                <w:szCs w:val="24"/>
                <w:lang w:eastAsia="lt-LT"/>
              </w:rPr>
              <w:lastRenderedPageBreak/>
              <w:t>3</w:t>
            </w:r>
            <w:r w:rsidR="00A27617" w:rsidRPr="003552A7">
              <w:rPr>
                <w:szCs w:val="24"/>
                <w:lang w:eastAsia="lt-LT"/>
              </w:rPr>
              <w:t>.</w:t>
            </w:r>
          </w:p>
        </w:tc>
        <w:tc>
          <w:tcPr>
            <w:tcW w:w="5921" w:type="dxa"/>
          </w:tcPr>
          <w:p w:rsidR="00A27617" w:rsidRPr="003552A7" w:rsidRDefault="00A27617" w:rsidP="00A27617">
            <w:pPr>
              <w:rPr>
                <w:szCs w:val="24"/>
                <w:lang w:eastAsia="lt-LT"/>
              </w:rPr>
            </w:pPr>
            <w:r w:rsidRPr="003552A7">
              <w:rPr>
                <w:szCs w:val="24"/>
                <w:lang w:eastAsia="lt-LT"/>
              </w:rPr>
              <w:t>Ki</w:t>
            </w:r>
            <w:r w:rsidR="00570B7E">
              <w:rPr>
                <w:szCs w:val="24"/>
                <w:lang w:eastAsia="lt-LT"/>
              </w:rPr>
              <w:t>tos gautinos sumos ( centralizuoti pirkimai )</w:t>
            </w:r>
          </w:p>
        </w:tc>
        <w:tc>
          <w:tcPr>
            <w:tcW w:w="3285" w:type="dxa"/>
          </w:tcPr>
          <w:p w:rsidR="00A27617" w:rsidRPr="001E0F62" w:rsidRDefault="00570B7E" w:rsidP="00A27617">
            <w:pPr>
              <w:jc w:val="right"/>
              <w:rPr>
                <w:szCs w:val="24"/>
                <w:highlight w:val="yellow"/>
                <w:lang w:eastAsia="lt-LT"/>
              </w:rPr>
            </w:pPr>
            <w:r>
              <w:rPr>
                <w:szCs w:val="24"/>
                <w:lang w:eastAsia="lt-LT"/>
              </w:rPr>
              <w:t>6940,70</w:t>
            </w:r>
          </w:p>
        </w:tc>
      </w:tr>
      <w:tr w:rsidR="00A27617" w:rsidRPr="003552A7" w:rsidTr="002E6ECF">
        <w:tc>
          <w:tcPr>
            <w:tcW w:w="910" w:type="dxa"/>
          </w:tcPr>
          <w:p w:rsidR="00A27617" w:rsidRPr="003552A7" w:rsidRDefault="00A27617" w:rsidP="00A27617">
            <w:pPr>
              <w:rPr>
                <w:szCs w:val="24"/>
                <w:lang w:eastAsia="lt-LT"/>
              </w:rPr>
            </w:pPr>
            <w:r w:rsidRPr="003552A7">
              <w:rPr>
                <w:szCs w:val="24"/>
                <w:lang w:eastAsia="lt-LT"/>
              </w:rPr>
              <w:t>4.</w:t>
            </w:r>
          </w:p>
        </w:tc>
        <w:tc>
          <w:tcPr>
            <w:tcW w:w="5921" w:type="dxa"/>
          </w:tcPr>
          <w:p w:rsidR="00A27617" w:rsidRPr="003552A7" w:rsidRDefault="00A27617" w:rsidP="00A27617">
            <w:pPr>
              <w:rPr>
                <w:szCs w:val="24"/>
                <w:lang w:eastAsia="lt-LT"/>
              </w:rPr>
            </w:pPr>
            <w:r w:rsidRPr="003552A7">
              <w:rPr>
                <w:szCs w:val="24"/>
                <w:lang w:eastAsia="lt-LT"/>
              </w:rPr>
              <w:t xml:space="preserve">Kitos </w:t>
            </w:r>
            <w:r w:rsidR="00570B7E">
              <w:rPr>
                <w:szCs w:val="24"/>
                <w:lang w:eastAsia="lt-LT"/>
              </w:rPr>
              <w:t>gautinos sumos už parduotas prekes ir paslaugas</w:t>
            </w:r>
          </w:p>
        </w:tc>
        <w:tc>
          <w:tcPr>
            <w:tcW w:w="3285" w:type="dxa"/>
          </w:tcPr>
          <w:p w:rsidR="00A27617" w:rsidRPr="002E6ECF" w:rsidRDefault="00962480" w:rsidP="00A27617">
            <w:pPr>
              <w:jc w:val="right"/>
              <w:rPr>
                <w:szCs w:val="24"/>
                <w:lang w:eastAsia="lt-LT"/>
              </w:rPr>
            </w:pPr>
            <w:r>
              <w:rPr>
                <w:szCs w:val="24"/>
                <w:lang w:eastAsia="lt-LT"/>
              </w:rPr>
              <w:t>12462,19</w:t>
            </w:r>
          </w:p>
        </w:tc>
      </w:tr>
      <w:tr w:rsidR="00DF735A" w:rsidRPr="003552A7" w:rsidTr="002E6ECF">
        <w:tc>
          <w:tcPr>
            <w:tcW w:w="910" w:type="dxa"/>
          </w:tcPr>
          <w:p w:rsidR="00DF735A" w:rsidRPr="003552A7" w:rsidRDefault="00DF735A" w:rsidP="00A27617">
            <w:pPr>
              <w:rPr>
                <w:szCs w:val="24"/>
                <w:lang w:eastAsia="lt-LT"/>
              </w:rPr>
            </w:pPr>
          </w:p>
        </w:tc>
        <w:tc>
          <w:tcPr>
            <w:tcW w:w="5921" w:type="dxa"/>
          </w:tcPr>
          <w:p w:rsidR="00DF735A" w:rsidRPr="003552A7" w:rsidRDefault="00DF735A" w:rsidP="00A27617">
            <w:pPr>
              <w:rPr>
                <w:szCs w:val="24"/>
                <w:lang w:eastAsia="lt-LT"/>
              </w:rPr>
            </w:pPr>
            <w:r>
              <w:rPr>
                <w:szCs w:val="24"/>
                <w:lang w:eastAsia="lt-LT"/>
              </w:rPr>
              <w:t>Iš viso :</w:t>
            </w:r>
          </w:p>
        </w:tc>
        <w:tc>
          <w:tcPr>
            <w:tcW w:w="3285" w:type="dxa"/>
          </w:tcPr>
          <w:p w:rsidR="00DF735A" w:rsidRDefault="00962480" w:rsidP="00A27617">
            <w:pPr>
              <w:jc w:val="right"/>
              <w:rPr>
                <w:szCs w:val="24"/>
                <w:lang w:eastAsia="lt-LT"/>
              </w:rPr>
            </w:pPr>
            <w:r>
              <w:rPr>
                <w:szCs w:val="24"/>
                <w:lang w:eastAsia="lt-LT"/>
              </w:rPr>
              <w:t>77424,14</w:t>
            </w:r>
          </w:p>
        </w:tc>
      </w:tr>
    </w:tbl>
    <w:p w:rsidR="0091584E" w:rsidRDefault="0091584E" w:rsidP="00DF735A">
      <w:pPr>
        <w:tabs>
          <w:tab w:val="left" w:pos="900"/>
        </w:tabs>
        <w:jc w:val="both"/>
      </w:pPr>
    </w:p>
    <w:p w:rsidR="0091584E" w:rsidRDefault="0091584E" w:rsidP="00DF735A">
      <w:pPr>
        <w:tabs>
          <w:tab w:val="left" w:pos="900"/>
        </w:tabs>
        <w:jc w:val="both"/>
      </w:pPr>
    </w:p>
    <w:p w:rsidR="00DF735A" w:rsidRDefault="00DF735A" w:rsidP="00DF735A">
      <w:pPr>
        <w:tabs>
          <w:tab w:val="left" w:pos="900"/>
        </w:tabs>
        <w:jc w:val="both"/>
      </w:pPr>
      <w:r>
        <w:tab/>
        <w:t xml:space="preserve">Iš finansinės būklės atskaitos duomenų galima matyti, kad per vienerius metus gautinos sumos </w:t>
      </w:r>
      <w:r w:rsidRPr="000761AC">
        <w:t xml:space="preserve">2021 m. gruodžio 31 d. buvo </w:t>
      </w:r>
      <w:r w:rsidR="00962480">
        <w:t>76860,79</w:t>
      </w:r>
      <w:r w:rsidRPr="000761AC">
        <w:t xml:space="preserve"> Eur, tai yra </w:t>
      </w:r>
      <w:r w:rsidR="00F83B1A">
        <w:t>563,35</w:t>
      </w:r>
      <w:r w:rsidRPr="000761AC">
        <w:t xml:space="preserve"> Eur </w:t>
      </w:r>
      <w:r w:rsidR="00F83B1A">
        <w:t>maž</w:t>
      </w:r>
      <w:r w:rsidRPr="000761AC">
        <w:t xml:space="preserve">esnės. </w:t>
      </w:r>
      <w:r>
        <w:t>2022 metais</w:t>
      </w:r>
    </w:p>
    <w:p w:rsidR="008039D5" w:rsidRDefault="008039D5" w:rsidP="008039D5">
      <w:pPr>
        <w:tabs>
          <w:tab w:val="left" w:pos="0"/>
        </w:tabs>
        <w:jc w:val="both"/>
        <w:rPr>
          <w:b/>
        </w:rPr>
      </w:pPr>
    </w:p>
    <w:p w:rsidR="00E80665" w:rsidRDefault="004E51A9" w:rsidP="004E51A9">
      <w:pPr>
        <w:tabs>
          <w:tab w:val="left" w:pos="0"/>
          <w:tab w:val="left" w:pos="945"/>
        </w:tabs>
        <w:jc w:val="both"/>
        <w:rPr>
          <w:b/>
        </w:rPr>
      </w:pPr>
      <w:r>
        <w:rPr>
          <w:b/>
        </w:rPr>
        <w:tab/>
      </w:r>
      <w:r w:rsidR="00E80665">
        <w:rPr>
          <w:b/>
        </w:rPr>
        <w:t>Pastaba Nr. P11</w:t>
      </w:r>
      <w:r w:rsidR="00E80665" w:rsidRPr="00794BE6">
        <w:rPr>
          <w:b/>
        </w:rPr>
        <w:t>.</w:t>
      </w:r>
      <w:r w:rsidR="00E80665">
        <w:t xml:space="preserve"> </w:t>
      </w:r>
      <w:r w:rsidR="00E80665">
        <w:rPr>
          <w:b/>
        </w:rPr>
        <w:t>Pinigai ir pinigų ekvivalentai</w:t>
      </w:r>
      <w:r w:rsidR="00E80665" w:rsidRPr="0013454B">
        <w:rPr>
          <w:b/>
        </w:rPr>
        <w:t>.</w:t>
      </w:r>
    </w:p>
    <w:p w:rsidR="00A27617" w:rsidRPr="004C13B5" w:rsidRDefault="00A27617" w:rsidP="00E80665">
      <w:pPr>
        <w:ind w:firstLine="900"/>
        <w:rPr>
          <w:szCs w:val="24"/>
          <w:lang w:eastAsia="lt-LT"/>
        </w:rPr>
      </w:pPr>
      <w:r w:rsidRPr="003552A7">
        <w:rPr>
          <w:szCs w:val="24"/>
          <w:lang w:eastAsia="lt-LT"/>
        </w:rPr>
        <w:t>Informacija apie</w:t>
      </w:r>
      <w:r w:rsidRPr="003552A7">
        <w:rPr>
          <w:b/>
          <w:szCs w:val="24"/>
          <w:lang w:eastAsia="lt-LT"/>
        </w:rPr>
        <w:t xml:space="preserve"> </w:t>
      </w:r>
      <w:r w:rsidRPr="003552A7">
        <w:rPr>
          <w:szCs w:val="24"/>
          <w:lang w:eastAsia="lt-LT"/>
        </w:rPr>
        <w:t xml:space="preserve">pinigus ir pinigų ekvivalentus pateikta </w:t>
      </w:r>
      <w:r w:rsidRPr="003552A7">
        <w:rPr>
          <w:b/>
          <w:szCs w:val="24"/>
          <w:lang w:eastAsia="lt-LT"/>
        </w:rPr>
        <w:t xml:space="preserve">P11 </w:t>
      </w:r>
      <w:r w:rsidR="001E0F62">
        <w:rPr>
          <w:szCs w:val="24"/>
          <w:lang w:eastAsia="lt-LT"/>
        </w:rPr>
        <w:t>priede. 202</w:t>
      </w:r>
      <w:r w:rsidR="0079471A">
        <w:rPr>
          <w:szCs w:val="24"/>
          <w:lang w:eastAsia="lt-LT"/>
        </w:rPr>
        <w:t>2</w:t>
      </w:r>
      <w:r w:rsidRPr="003552A7">
        <w:rPr>
          <w:szCs w:val="24"/>
          <w:lang w:eastAsia="lt-LT"/>
        </w:rPr>
        <w:t xml:space="preserve"> m.</w:t>
      </w:r>
      <w:r w:rsidR="003100FA">
        <w:rPr>
          <w:szCs w:val="24"/>
          <w:lang w:eastAsia="lt-LT"/>
        </w:rPr>
        <w:t xml:space="preserve"> </w:t>
      </w:r>
      <w:r w:rsidRPr="003552A7">
        <w:rPr>
          <w:szCs w:val="24"/>
          <w:lang w:eastAsia="lt-LT"/>
        </w:rPr>
        <w:t xml:space="preserve">gruodžio 31 dienai įstaigos banko sąskaitoje buvo </w:t>
      </w:r>
      <w:r w:rsidR="00961A00">
        <w:rPr>
          <w:szCs w:val="24"/>
          <w:lang w:eastAsia="lt-LT"/>
        </w:rPr>
        <w:t>28031,53</w:t>
      </w:r>
      <w:r w:rsidR="001E0F62">
        <w:rPr>
          <w:szCs w:val="24"/>
          <w:lang w:eastAsia="lt-LT"/>
        </w:rPr>
        <w:t xml:space="preserve"> eurai</w:t>
      </w:r>
      <w:r w:rsidRPr="003552A7">
        <w:rPr>
          <w:szCs w:val="24"/>
          <w:lang w:eastAsia="lt-LT"/>
        </w:rPr>
        <w:t xml:space="preserve">. </w:t>
      </w:r>
    </w:p>
    <w:p w:rsidR="00776101" w:rsidRDefault="00776101" w:rsidP="00A27617">
      <w:pPr>
        <w:ind w:firstLine="720"/>
        <w:jc w:val="center"/>
        <w:rPr>
          <w:b/>
          <w:szCs w:val="24"/>
          <w:lang w:eastAsia="lt-LT"/>
        </w:rPr>
      </w:pPr>
    </w:p>
    <w:p w:rsidR="00DF735A" w:rsidRDefault="00DF735A" w:rsidP="00DF735A">
      <w:pPr>
        <w:tabs>
          <w:tab w:val="left" w:pos="0"/>
        </w:tabs>
        <w:ind w:firstLine="900"/>
        <w:jc w:val="both"/>
        <w:rPr>
          <w:b/>
        </w:rPr>
      </w:pPr>
      <w:bookmarkStart w:id="39" w:name="_Hlk130228109"/>
      <w:r>
        <w:rPr>
          <w:b/>
        </w:rPr>
        <w:t>Pastaba Nr. P1</w:t>
      </w:r>
      <w:r w:rsidR="00E80665">
        <w:rPr>
          <w:b/>
        </w:rPr>
        <w:t>2</w:t>
      </w:r>
      <w:r w:rsidRPr="00794BE6">
        <w:rPr>
          <w:b/>
        </w:rPr>
        <w:t>.</w:t>
      </w:r>
      <w:r>
        <w:t xml:space="preserve"> </w:t>
      </w:r>
      <w:bookmarkEnd w:id="39"/>
      <w:r w:rsidR="00E80665" w:rsidRPr="0013454B">
        <w:rPr>
          <w:b/>
        </w:rPr>
        <w:t>Finansavimo sumos</w:t>
      </w:r>
      <w:r w:rsidR="00E80665">
        <w:t>.</w:t>
      </w:r>
    </w:p>
    <w:p w:rsidR="00E80665" w:rsidRPr="00604FA5" w:rsidRDefault="00E80665" w:rsidP="00E80665">
      <w:pPr>
        <w:pStyle w:val="Default"/>
        <w:tabs>
          <w:tab w:val="left" w:pos="709"/>
          <w:tab w:val="left" w:pos="993"/>
          <w:tab w:val="left" w:pos="1134"/>
          <w:tab w:val="left" w:pos="3686"/>
          <w:tab w:val="left" w:pos="4111"/>
        </w:tabs>
        <w:spacing w:line="276" w:lineRule="auto"/>
        <w:jc w:val="both"/>
      </w:pPr>
      <w:r>
        <w:tab/>
      </w:r>
      <w:r w:rsidRPr="00604FA5">
        <w:t xml:space="preserve">Informacija apie finansavimo sumas pagal šaltinį, tikslinę paskirtį ir jų pokyčius per ataskaitinį laikotarpį pateikiama 20-ojo VSAFAS 4 ir 5 priedų formose. Finansavimo sumų straipsnyje nurodyti gauto finansavimo likučiai. </w:t>
      </w:r>
    </w:p>
    <w:p w:rsidR="00776101" w:rsidRDefault="00776101" w:rsidP="00A27617">
      <w:pPr>
        <w:ind w:firstLine="720"/>
        <w:jc w:val="both"/>
        <w:rPr>
          <w:szCs w:val="24"/>
          <w:lang w:eastAsia="lt-LT"/>
        </w:rPr>
      </w:pPr>
    </w:p>
    <w:p w:rsidR="00776101" w:rsidRDefault="00776101" w:rsidP="00776101">
      <w:pPr>
        <w:ind w:firstLine="851"/>
        <w:jc w:val="both"/>
        <w:rPr>
          <w:b/>
        </w:rPr>
      </w:pPr>
      <w:r>
        <w:rPr>
          <w:b/>
        </w:rPr>
        <w:t>Pastaba Nr. P15</w:t>
      </w:r>
      <w:r w:rsidRPr="0076644C">
        <w:rPr>
          <w:b/>
        </w:rPr>
        <w:t>.</w:t>
      </w:r>
      <w:r>
        <w:rPr>
          <w:b/>
        </w:rPr>
        <w:t xml:space="preserve"> Ilgalaikiai atidėjiniai.</w:t>
      </w:r>
    </w:p>
    <w:p w:rsidR="00776101" w:rsidRDefault="00776101" w:rsidP="00776101">
      <w:pPr>
        <w:pStyle w:val="Pagrindinistekstas"/>
        <w:spacing w:after="0"/>
        <w:ind w:firstLine="851"/>
        <w:jc w:val="both"/>
      </w:pPr>
      <w:r>
        <w:t xml:space="preserve">2022 metų paskutinę ataskaitinio laikotarpio dieną ilgalaikių atidėjinių suma buvo </w:t>
      </w:r>
      <w:r w:rsidRPr="000761AC">
        <w:t xml:space="preserve">6276,73 </w:t>
      </w:r>
      <w:r>
        <w:t xml:space="preserve">Eur, kuriuos sudarė priskaitytos išmokos, skirtos pensinio amžiaus darbuotojams. 2021 metais ilgalaikių atidėjinių suma buvo mažesnė </w:t>
      </w:r>
      <w:r w:rsidR="00E80665">
        <w:t>3809,13</w:t>
      </w:r>
      <w:r w:rsidRPr="00EF686A">
        <w:rPr>
          <w:color w:val="FF0000"/>
        </w:rPr>
        <w:t xml:space="preserve"> </w:t>
      </w:r>
      <w:r>
        <w:t>Eur.</w:t>
      </w:r>
    </w:p>
    <w:p w:rsidR="00776101" w:rsidRDefault="00776101" w:rsidP="00A27617">
      <w:pPr>
        <w:ind w:firstLine="720"/>
        <w:jc w:val="both"/>
        <w:rPr>
          <w:szCs w:val="24"/>
          <w:lang w:eastAsia="lt-LT"/>
        </w:rPr>
      </w:pPr>
    </w:p>
    <w:p w:rsidR="00E80665" w:rsidRDefault="00E80665" w:rsidP="00E80665">
      <w:pPr>
        <w:ind w:firstLine="851"/>
        <w:jc w:val="both"/>
        <w:rPr>
          <w:b/>
        </w:rPr>
      </w:pPr>
      <w:r>
        <w:rPr>
          <w:b/>
        </w:rPr>
        <w:t>Pastaba Nr. P17</w:t>
      </w:r>
      <w:r w:rsidRPr="0076644C">
        <w:rPr>
          <w:b/>
        </w:rPr>
        <w:t>.</w:t>
      </w:r>
      <w:r>
        <w:rPr>
          <w:b/>
        </w:rPr>
        <w:t xml:space="preserve"> Trumpalaikės mokėtinos sumos.</w:t>
      </w:r>
    </w:p>
    <w:p w:rsidR="00E80665" w:rsidRDefault="00E80665" w:rsidP="00E80665">
      <w:pPr>
        <w:ind w:firstLine="851"/>
        <w:jc w:val="both"/>
      </w:pPr>
      <w:r w:rsidRPr="00A84990">
        <w:t>Ataskaitinio laikotarpio pabaigoje trumpalaikes mokėtinas sumas sudarė:</w:t>
      </w:r>
    </w:p>
    <w:p w:rsidR="00E80665" w:rsidRDefault="00E80665" w:rsidP="00E80665">
      <w:pPr>
        <w:ind w:firstLine="851"/>
        <w:jc w:val="both"/>
      </w:pPr>
      <w:r>
        <w:t xml:space="preserve">1. Sukauptos atostoginių sąnaudos </w:t>
      </w:r>
      <w:r w:rsidR="002E7509" w:rsidRPr="00B05FD8">
        <w:t>51744,52</w:t>
      </w:r>
      <w:r w:rsidRPr="00B05FD8">
        <w:t xml:space="preserve"> </w:t>
      </w:r>
      <w:r>
        <w:t>Eur.</w:t>
      </w:r>
    </w:p>
    <w:p w:rsidR="00E80665" w:rsidRDefault="00F83B1A" w:rsidP="00E80665">
      <w:pPr>
        <w:ind w:firstLine="851"/>
        <w:jc w:val="both"/>
      </w:pPr>
      <w:r>
        <w:t>2.</w:t>
      </w:r>
      <w:r w:rsidR="00E80665">
        <w:t xml:space="preserve"> Centrinės buhalterijos perduotos elektros ir kuro sąnaudos </w:t>
      </w:r>
      <w:r w:rsidR="002E7509">
        <w:t>6940,70</w:t>
      </w:r>
      <w:r w:rsidR="00E80665" w:rsidRPr="00EF686A">
        <w:rPr>
          <w:color w:val="FF0000"/>
        </w:rPr>
        <w:t xml:space="preserve"> </w:t>
      </w:r>
      <w:r w:rsidR="00E80665">
        <w:t>Eur.</w:t>
      </w:r>
    </w:p>
    <w:p w:rsidR="00F83B1A" w:rsidRDefault="00F83B1A" w:rsidP="00E80665">
      <w:pPr>
        <w:ind w:firstLine="851"/>
        <w:jc w:val="both"/>
      </w:pPr>
      <w:r>
        <w:t xml:space="preserve">3. </w:t>
      </w:r>
      <w:r w:rsidR="00A41DF2">
        <w:t>Tiekėjams</w:t>
      </w:r>
      <w:r w:rsidR="00F86ECF">
        <w:t xml:space="preserve"> ir kt. </w:t>
      </w:r>
      <w:r w:rsidR="00A41DF2">
        <w:t xml:space="preserve">mokėtinos sumos </w:t>
      </w:r>
      <w:r w:rsidR="00F86ECF">
        <w:t>41709,64</w:t>
      </w:r>
      <w:r w:rsidR="00A41DF2">
        <w:t xml:space="preserve"> Eur</w:t>
      </w:r>
    </w:p>
    <w:p w:rsidR="00776101" w:rsidRDefault="00E80665" w:rsidP="00E80665">
      <w:pPr>
        <w:ind w:firstLine="720"/>
        <w:jc w:val="both"/>
        <w:rPr>
          <w:szCs w:val="24"/>
          <w:lang w:eastAsia="lt-LT"/>
        </w:rPr>
      </w:pPr>
      <w:r>
        <w:t xml:space="preserve">Lyginant su praėjusio laikotarpio duomenimis, </w:t>
      </w:r>
      <w:r w:rsidR="00F86ECF">
        <w:t xml:space="preserve">mokėtinų sumų padidėjimą </w:t>
      </w:r>
      <w:r>
        <w:t xml:space="preserve">lėmė, kad 2022 metais </w:t>
      </w:r>
      <w:r w:rsidR="00F86ECF">
        <w:t xml:space="preserve">padidėjo </w:t>
      </w:r>
      <w:r>
        <w:t>įsiskolinim</w:t>
      </w:r>
      <w:r w:rsidR="002E7509">
        <w:t>as</w:t>
      </w:r>
      <w:r w:rsidR="00F86ECF">
        <w:t xml:space="preserve"> tiekėjams. </w:t>
      </w:r>
    </w:p>
    <w:p w:rsidR="00776101" w:rsidRDefault="00776101" w:rsidP="00A27617">
      <w:pPr>
        <w:ind w:firstLine="720"/>
        <w:jc w:val="both"/>
        <w:rPr>
          <w:szCs w:val="24"/>
          <w:lang w:eastAsia="lt-LT"/>
        </w:rPr>
      </w:pPr>
    </w:p>
    <w:p w:rsidR="002E7509" w:rsidRDefault="002E7509" w:rsidP="002E7509">
      <w:pPr>
        <w:ind w:firstLine="851"/>
        <w:jc w:val="both"/>
        <w:rPr>
          <w:b/>
        </w:rPr>
      </w:pPr>
      <w:r>
        <w:rPr>
          <w:b/>
        </w:rPr>
        <w:t>Pastaba Nr. P18</w:t>
      </w:r>
      <w:r w:rsidRPr="0076644C">
        <w:rPr>
          <w:b/>
        </w:rPr>
        <w:t>.</w:t>
      </w:r>
      <w:r>
        <w:rPr>
          <w:b/>
        </w:rPr>
        <w:t xml:space="preserve"> Grynasis turtas.</w:t>
      </w:r>
    </w:p>
    <w:p w:rsidR="002E7509" w:rsidRDefault="002E7509" w:rsidP="002E7509">
      <w:pPr>
        <w:ind w:firstLine="851"/>
        <w:jc w:val="both"/>
      </w:pPr>
      <w:r w:rsidRPr="00604FA5">
        <w:t>Grynasis perviršis ataskaitinio laikotarpio pabaigoje sudaro</w:t>
      </w:r>
      <w:r>
        <w:t xml:space="preserve"> </w:t>
      </w:r>
      <w:r w:rsidR="00B05FD8">
        <w:t>3949,53</w:t>
      </w:r>
      <w:r w:rsidRPr="00EF686A">
        <w:rPr>
          <w:color w:val="FF0000"/>
        </w:rPr>
        <w:t xml:space="preserve"> </w:t>
      </w:r>
      <w:r>
        <w:t xml:space="preserve">Eur. </w:t>
      </w:r>
    </w:p>
    <w:p w:rsidR="002E7509" w:rsidRDefault="002E7509" w:rsidP="002E7509">
      <w:pPr>
        <w:ind w:firstLine="851"/>
        <w:jc w:val="both"/>
      </w:pPr>
    </w:p>
    <w:p w:rsidR="002E7509" w:rsidRPr="000761AC" w:rsidRDefault="002E7509" w:rsidP="002E7509">
      <w:pPr>
        <w:pStyle w:val="Pagrindinistekstas"/>
        <w:spacing w:after="0"/>
        <w:ind w:firstLine="851"/>
        <w:jc w:val="both"/>
        <w:rPr>
          <w:b/>
        </w:rPr>
      </w:pPr>
      <w:r>
        <w:rPr>
          <w:b/>
        </w:rPr>
        <w:t>Pastaba Nr. P21</w:t>
      </w:r>
      <w:r w:rsidRPr="0076644C">
        <w:rPr>
          <w:b/>
        </w:rPr>
        <w:t>.</w:t>
      </w:r>
      <w:r>
        <w:rPr>
          <w:b/>
        </w:rPr>
        <w:t xml:space="preserve"> Pagrindinės veiklos kitos pajamos ir kitos veiklos paja</w:t>
      </w:r>
      <w:r w:rsidRPr="000761AC">
        <w:rPr>
          <w:b/>
        </w:rPr>
        <w:t>mos.</w:t>
      </w:r>
    </w:p>
    <w:p w:rsidR="002E7509" w:rsidRDefault="002E7509" w:rsidP="002E7509">
      <w:pPr>
        <w:ind w:firstLine="851"/>
        <w:jc w:val="both"/>
      </w:pPr>
      <w:r w:rsidRPr="000761AC">
        <w:t xml:space="preserve">Pateiktoje veiklos rezultatų ataskaitoje pagrindinės veiklos kitų pajamų suma – </w:t>
      </w:r>
      <w:r w:rsidR="00B05FD8" w:rsidRPr="000761AC">
        <w:t>68950,72</w:t>
      </w:r>
      <w:r w:rsidRPr="000761AC">
        <w:t xml:space="preserve"> Eur. Tai per 2022 metus surinktos pajamos, už išlaikymą švietimo įstaigoje</w:t>
      </w:r>
      <w:r w:rsidR="00B05FD8" w:rsidRPr="000761AC">
        <w:t xml:space="preserve"> ir pajamos už paslaugas. </w:t>
      </w:r>
      <w:r w:rsidRPr="000761AC">
        <w:t xml:space="preserve">2021 metais šių pajamų buvo surinkta </w:t>
      </w:r>
      <w:r w:rsidR="00B05FD8" w:rsidRPr="000761AC">
        <w:t>49956,78</w:t>
      </w:r>
      <w:r w:rsidRPr="000761AC">
        <w:t xml:space="preserve"> </w:t>
      </w:r>
      <w:r>
        <w:t>Eur. Surinktų pajamų padidėjimą lėmė padidėję lankymo įkainiai</w:t>
      </w:r>
      <w:r w:rsidR="00B05FD8">
        <w:t xml:space="preserve"> ir padidėjęs lankytojų skaičius.</w:t>
      </w:r>
    </w:p>
    <w:p w:rsidR="002E7509" w:rsidRDefault="002E7509" w:rsidP="002E7509">
      <w:pPr>
        <w:ind w:firstLine="851"/>
        <w:jc w:val="both"/>
      </w:pPr>
      <w:r>
        <w:t xml:space="preserve">2022 metais gauta </w:t>
      </w:r>
      <w:r w:rsidR="00B05FD8">
        <w:t>14933,48</w:t>
      </w:r>
      <w:r>
        <w:t xml:space="preserve"> Eur kitos veiklos pajamų. Tai pajamos iš sporto salės nuomos.</w:t>
      </w:r>
    </w:p>
    <w:p w:rsidR="000761AC" w:rsidRDefault="000761AC" w:rsidP="00931D37">
      <w:pPr>
        <w:pStyle w:val="Pagrindinistekstas"/>
        <w:spacing w:after="0"/>
        <w:ind w:firstLine="851"/>
        <w:rPr>
          <w:b/>
        </w:rPr>
      </w:pPr>
    </w:p>
    <w:p w:rsidR="00931D37" w:rsidRDefault="00931D37" w:rsidP="00931D37">
      <w:pPr>
        <w:pStyle w:val="Pagrindinistekstas"/>
        <w:spacing w:after="0"/>
        <w:ind w:firstLine="851"/>
      </w:pPr>
      <w:r>
        <w:rPr>
          <w:b/>
        </w:rPr>
        <w:t>Pastaba Nr. P22. Pagrindinės veiklos sąnaudos.</w:t>
      </w:r>
      <w:r>
        <w:t xml:space="preserve"> </w:t>
      </w:r>
    </w:p>
    <w:p w:rsidR="00931D37" w:rsidRDefault="00931D37" w:rsidP="00931D37">
      <w:pPr>
        <w:pStyle w:val="Pagrindinistekstas"/>
        <w:spacing w:after="0"/>
        <w:ind w:firstLine="851"/>
      </w:pPr>
      <w:r>
        <w:t xml:space="preserve">Per 2022 m. pagrindinės veiklos sąnaudos pateiktos lentelėje: </w:t>
      </w:r>
    </w:p>
    <w:p w:rsidR="00931D37" w:rsidRDefault="002D103A" w:rsidP="002D103A">
      <w:pPr>
        <w:pStyle w:val="Pagrindinistekstas"/>
        <w:tabs>
          <w:tab w:val="left" w:pos="8385"/>
        </w:tabs>
        <w:spacing w:after="0"/>
        <w:ind w:firstLine="851"/>
        <w:jc w:val="right"/>
      </w:pPr>
      <w:r>
        <w:tab/>
        <w:t>5 lentelė</w:t>
      </w:r>
    </w:p>
    <w:tbl>
      <w:tblPr>
        <w:tblW w:w="9752" w:type="dxa"/>
        <w:tblInd w:w="-5" w:type="dxa"/>
        <w:tblLayout w:type="fixed"/>
        <w:tblLook w:val="0000"/>
      </w:tblPr>
      <w:tblGrid>
        <w:gridCol w:w="964"/>
        <w:gridCol w:w="5245"/>
        <w:gridCol w:w="1701"/>
        <w:gridCol w:w="1842"/>
      </w:tblGrid>
      <w:tr w:rsidR="00931D37" w:rsidTr="00467968">
        <w:tc>
          <w:tcPr>
            <w:tcW w:w="964" w:type="dxa"/>
            <w:tcBorders>
              <w:top w:val="single" w:sz="4" w:space="0" w:color="000000"/>
              <w:left w:val="single" w:sz="4" w:space="0" w:color="000000"/>
              <w:bottom w:val="single" w:sz="4" w:space="0" w:color="000000"/>
            </w:tcBorders>
          </w:tcPr>
          <w:p w:rsidR="00931D37" w:rsidRDefault="00931D37" w:rsidP="00467968">
            <w:pPr>
              <w:pStyle w:val="Pagrindinistekstas"/>
              <w:snapToGrid w:val="0"/>
              <w:spacing w:after="0"/>
              <w:jc w:val="both"/>
            </w:pPr>
            <w:r>
              <w:t>Eil. Nr.</w:t>
            </w:r>
          </w:p>
        </w:tc>
        <w:tc>
          <w:tcPr>
            <w:tcW w:w="5245" w:type="dxa"/>
            <w:tcBorders>
              <w:top w:val="single" w:sz="4" w:space="0" w:color="000000"/>
              <w:left w:val="single" w:sz="4" w:space="0" w:color="000000"/>
              <w:bottom w:val="single" w:sz="4" w:space="0" w:color="000000"/>
            </w:tcBorders>
          </w:tcPr>
          <w:p w:rsidR="00931D37" w:rsidRDefault="00931D37" w:rsidP="00467968">
            <w:pPr>
              <w:pStyle w:val="Pagrindinistekstas"/>
              <w:snapToGrid w:val="0"/>
              <w:spacing w:after="0"/>
              <w:jc w:val="center"/>
            </w:pPr>
            <w:r>
              <w:t>Sąnaudos</w:t>
            </w:r>
          </w:p>
        </w:tc>
        <w:tc>
          <w:tcPr>
            <w:tcW w:w="1701" w:type="dxa"/>
            <w:tcBorders>
              <w:top w:val="single" w:sz="4" w:space="0" w:color="000000"/>
              <w:left w:val="single" w:sz="4" w:space="0" w:color="000000"/>
              <w:bottom w:val="single" w:sz="4" w:space="0" w:color="000000"/>
            </w:tcBorders>
          </w:tcPr>
          <w:p w:rsidR="00931D37" w:rsidRDefault="00931D37" w:rsidP="00467968">
            <w:pPr>
              <w:pStyle w:val="Pagrindinistekstas"/>
              <w:snapToGrid w:val="0"/>
              <w:spacing w:after="0"/>
              <w:jc w:val="center"/>
            </w:pPr>
            <w:r>
              <w:t>202</w:t>
            </w:r>
            <w:r w:rsidR="004A4E40">
              <w:t>2</w:t>
            </w:r>
            <w:r>
              <w:t xml:space="preserve"> m. (Eur)</w:t>
            </w:r>
          </w:p>
        </w:tc>
        <w:tc>
          <w:tcPr>
            <w:tcW w:w="1842" w:type="dxa"/>
            <w:tcBorders>
              <w:top w:val="single" w:sz="4" w:space="0" w:color="000000"/>
              <w:left w:val="single" w:sz="4" w:space="0" w:color="000000"/>
              <w:bottom w:val="single" w:sz="4" w:space="0" w:color="000000"/>
              <w:right w:val="single" w:sz="4" w:space="0" w:color="000000"/>
            </w:tcBorders>
          </w:tcPr>
          <w:p w:rsidR="00931D37" w:rsidRDefault="00931D37" w:rsidP="00467968">
            <w:pPr>
              <w:pStyle w:val="Pagrindinistekstas"/>
              <w:snapToGrid w:val="0"/>
              <w:spacing w:after="0"/>
              <w:jc w:val="center"/>
            </w:pPr>
            <w:r>
              <w:t>202</w:t>
            </w:r>
            <w:r w:rsidR="004A4E40">
              <w:t>1</w:t>
            </w:r>
            <w:r>
              <w:t xml:space="preserve"> m. (Eur)</w:t>
            </w:r>
          </w:p>
        </w:tc>
      </w:tr>
      <w:tr w:rsidR="00931D37" w:rsidTr="00467968">
        <w:trPr>
          <w:trHeight w:val="426"/>
        </w:trPr>
        <w:tc>
          <w:tcPr>
            <w:tcW w:w="964" w:type="dxa"/>
            <w:tcBorders>
              <w:top w:val="single" w:sz="4" w:space="0" w:color="000000"/>
              <w:left w:val="single" w:sz="4" w:space="0" w:color="000000"/>
              <w:bottom w:val="single" w:sz="4" w:space="0" w:color="000000"/>
            </w:tcBorders>
          </w:tcPr>
          <w:p w:rsidR="00931D37" w:rsidRDefault="00931D37" w:rsidP="00467968">
            <w:pPr>
              <w:pStyle w:val="Pagrindinistekstas"/>
              <w:snapToGrid w:val="0"/>
              <w:spacing w:after="0"/>
              <w:jc w:val="both"/>
            </w:pPr>
            <w:r>
              <w:t>1.</w:t>
            </w:r>
          </w:p>
        </w:tc>
        <w:tc>
          <w:tcPr>
            <w:tcW w:w="5245" w:type="dxa"/>
            <w:tcBorders>
              <w:top w:val="single" w:sz="4" w:space="0" w:color="000000"/>
              <w:left w:val="single" w:sz="4" w:space="0" w:color="000000"/>
              <w:bottom w:val="single" w:sz="4" w:space="0" w:color="000000"/>
            </w:tcBorders>
          </w:tcPr>
          <w:p w:rsidR="00931D37" w:rsidRDefault="00931D37" w:rsidP="00467968">
            <w:pPr>
              <w:pStyle w:val="Pagrindinistekstas"/>
              <w:snapToGrid w:val="0"/>
              <w:spacing w:after="0"/>
              <w:jc w:val="both"/>
            </w:pPr>
            <w:r>
              <w:t>Darbo užmokesčio ir socialinio draudimo</w:t>
            </w:r>
          </w:p>
        </w:tc>
        <w:tc>
          <w:tcPr>
            <w:tcW w:w="1701" w:type="dxa"/>
            <w:tcBorders>
              <w:top w:val="single" w:sz="4" w:space="0" w:color="000000"/>
              <w:left w:val="single" w:sz="4" w:space="0" w:color="000000"/>
              <w:bottom w:val="single" w:sz="4" w:space="0" w:color="000000"/>
            </w:tcBorders>
          </w:tcPr>
          <w:p w:rsidR="00931D37" w:rsidRPr="00895271" w:rsidRDefault="00931D37" w:rsidP="00467968">
            <w:pPr>
              <w:pStyle w:val="Pagrindinistekstas"/>
              <w:snapToGrid w:val="0"/>
              <w:spacing w:after="0"/>
            </w:pPr>
            <w:r w:rsidRPr="00895271">
              <w:t>671410,10</w:t>
            </w:r>
          </w:p>
        </w:tc>
        <w:tc>
          <w:tcPr>
            <w:tcW w:w="1842" w:type="dxa"/>
            <w:tcBorders>
              <w:top w:val="single" w:sz="4" w:space="0" w:color="000000"/>
              <w:left w:val="single" w:sz="4" w:space="0" w:color="000000"/>
              <w:bottom w:val="single" w:sz="4" w:space="0" w:color="000000"/>
              <w:right w:val="single" w:sz="4" w:space="0" w:color="000000"/>
            </w:tcBorders>
          </w:tcPr>
          <w:p w:rsidR="00931D37" w:rsidRPr="00895271" w:rsidRDefault="00931D37" w:rsidP="00467968">
            <w:pPr>
              <w:pStyle w:val="Pagrindinistekstas"/>
              <w:snapToGrid w:val="0"/>
              <w:spacing w:after="0"/>
            </w:pPr>
            <w:r w:rsidRPr="00895271">
              <w:t>561361,46</w:t>
            </w:r>
          </w:p>
        </w:tc>
      </w:tr>
      <w:tr w:rsidR="00931D37" w:rsidTr="00467968">
        <w:trPr>
          <w:trHeight w:val="409"/>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2.</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Ilgalaikio materialiojo turto nusidėvėjimo</w:t>
            </w:r>
          </w:p>
        </w:tc>
        <w:tc>
          <w:tcPr>
            <w:tcW w:w="1701" w:type="dxa"/>
            <w:tcBorders>
              <w:left w:val="single" w:sz="4" w:space="0" w:color="000000"/>
              <w:bottom w:val="single" w:sz="4" w:space="0" w:color="000000"/>
            </w:tcBorders>
          </w:tcPr>
          <w:p w:rsidR="00931D37" w:rsidRPr="00895271" w:rsidRDefault="00931D37" w:rsidP="00467968">
            <w:pPr>
              <w:pStyle w:val="Pagrindinistekstas"/>
              <w:snapToGrid w:val="0"/>
              <w:spacing w:after="0"/>
            </w:pPr>
            <w:r w:rsidRPr="00895271">
              <w:t>81997,26</w:t>
            </w:r>
          </w:p>
        </w:tc>
        <w:tc>
          <w:tcPr>
            <w:tcW w:w="1842" w:type="dxa"/>
            <w:tcBorders>
              <w:left w:val="single" w:sz="4" w:space="0" w:color="000000"/>
              <w:bottom w:val="single" w:sz="4" w:space="0" w:color="000000"/>
              <w:right w:val="single" w:sz="4" w:space="0" w:color="000000"/>
            </w:tcBorders>
          </w:tcPr>
          <w:p w:rsidR="00931D37" w:rsidRPr="00895271" w:rsidRDefault="00931D37" w:rsidP="00467968">
            <w:pPr>
              <w:pStyle w:val="Pagrindinistekstas"/>
              <w:snapToGrid w:val="0"/>
              <w:spacing w:after="0"/>
            </w:pPr>
            <w:r w:rsidRPr="00895271">
              <w:t>102053,88</w:t>
            </w:r>
          </w:p>
        </w:tc>
      </w:tr>
      <w:tr w:rsidR="00931D37" w:rsidTr="00467968">
        <w:trPr>
          <w:trHeight w:val="429"/>
        </w:trPr>
        <w:tc>
          <w:tcPr>
            <w:tcW w:w="964" w:type="dxa"/>
            <w:tcBorders>
              <w:left w:val="single" w:sz="4" w:space="0" w:color="000000"/>
              <w:bottom w:val="single" w:sz="4" w:space="0" w:color="000000"/>
            </w:tcBorders>
          </w:tcPr>
          <w:p w:rsidR="00931D37" w:rsidRDefault="00931D37" w:rsidP="00931D37">
            <w:pPr>
              <w:pStyle w:val="Pagrindinistekstas"/>
              <w:snapToGrid w:val="0"/>
              <w:spacing w:after="0"/>
              <w:jc w:val="both"/>
            </w:pPr>
            <w:r>
              <w:t>3.</w:t>
            </w:r>
          </w:p>
        </w:tc>
        <w:tc>
          <w:tcPr>
            <w:tcW w:w="5245" w:type="dxa"/>
            <w:tcBorders>
              <w:left w:val="single" w:sz="4" w:space="0" w:color="000000"/>
              <w:bottom w:val="single" w:sz="4" w:space="0" w:color="000000"/>
            </w:tcBorders>
          </w:tcPr>
          <w:p w:rsidR="00931D37" w:rsidRDefault="00931D37" w:rsidP="00931D37">
            <w:pPr>
              <w:pStyle w:val="Pagrindinistekstas"/>
              <w:snapToGrid w:val="0"/>
              <w:spacing w:after="0"/>
              <w:jc w:val="both"/>
            </w:pPr>
            <w:r w:rsidRPr="003552A7">
              <w:t>Komunalinės paslaugos ir ryšių paslaugos</w:t>
            </w:r>
          </w:p>
        </w:tc>
        <w:tc>
          <w:tcPr>
            <w:tcW w:w="1701" w:type="dxa"/>
            <w:tcBorders>
              <w:left w:val="single" w:sz="4" w:space="0" w:color="000000"/>
              <w:bottom w:val="single" w:sz="4" w:space="0" w:color="000000"/>
            </w:tcBorders>
          </w:tcPr>
          <w:p w:rsidR="00931D37" w:rsidRPr="00895271" w:rsidRDefault="00931D37" w:rsidP="00931D37">
            <w:pPr>
              <w:pStyle w:val="Pagrindinistekstas"/>
              <w:spacing w:after="0"/>
            </w:pPr>
            <w:r w:rsidRPr="00895271">
              <w:t>100993,19</w:t>
            </w:r>
          </w:p>
        </w:tc>
        <w:tc>
          <w:tcPr>
            <w:tcW w:w="1842" w:type="dxa"/>
            <w:tcBorders>
              <w:left w:val="single" w:sz="4" w:space="0" w:color="000000"/>
              <w:bottom w:val="single" w:sz="4" w:space="0" w:color="000000"/>
              <w:right w:val="single" w:sz="4" w:space="0" w:color="000000"/>
            </w:tcBorders>
          </w:tcPr>
          <w:p w:rsidR="00931D37" w:rsidRPr="00895271" w:rsidRDefault="00931D37" w:rsidP="00931D37">
            <w:pPr>
              <w:pStyle w:val="Pagrindinistekstas"/>
              <w:spacing w:after="0"/>
            </w:pPr>
            <w:r w:rsidRPr="00895271">
              <w:t>57271,10</w:t>
            </w:r>
          </w:p>
        </w:tc>
      </w:tr>
      <w:tr w:rsidR="00931D37" w:rsidTr="00467968">
        <w:trPr>
          <w:trHeight w:val="411"/>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4.</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Nuomos</w:t>
            </w:r>
          </w:p>
        </w:tc>
        <w:tc>
          <w:tcPr>
            <w:tcW w:w="1701" w:type="dxa"/>
            <w:tcBorders>
              <w:left w:val="single" w:sz="4" w:space="0" w:color="000000"/>
              <w:bottom w:val="single" w:sz="4" w:space="0" w:color="000000"/>
            </w:tcBorders>
          </w:tcPr>
          <w:p w:rsidR="00931D37" w:rsidRPr="00895271" w:rsidRDefault="00931D37" w:rsidP="00467968">
            <w:pPr>
              <w:pStyle w:val="Pagrindinistekstas"/>
              <w:snapToGrid w:val="0"/>
              <w:spacing w:after="0"/>
            </w:pPr>
            <w:r w:rsidRPr="00895271">
              <w:t>8971,71</w:t>
            </w:r>
          </w:p>
        </w:tc>
        <w:tc>
          <w:tcPr>
            <w:tcW w:w="1842" w:type="dxa"/>
            <w:tcBorders>
              <w:left w:val="single" w:sz="4" w:space="0" w:color="000000"/>
              <w:bottom w:val="single" w:sz="4" w:space="0" w:color="000000"/>
              <w:right w:val="single" w:sz="4" w:space="0" w:color="000000"/>
            </w:tcBorders>
          </w:tcPr>
          <w:p w:rsidR="00931D37" w:rsidRPr="00895271" w:rsidRDefault="00931D37" w:rsidP="00467968">
            <w:pPr>
              <w:pStyle w:val="Pagrindinistekstas"/>
              <w:snapToGrid w:val="0"/>
              <w:spacing w:after="0"/>
            </w:pPr>
            <w:r w:rsidRPr="00895271">
              <w:t>923,78</w:t>
            </w:r>
          </w:p>
        </w:tc>
      </w:tr>
      <w:tr w:rsidR="00931D37" w:rsidTr="00467968">
        <w:trPr>
          <w:trHeight w:val="404"/>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5.</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Komandiruočių</w:t>
            </w:r>
          </w:p>
        </w:tc>
        <w:tc>
          <w:tcPr>
            <w:tcW w:w="1701" w:type="dxa"/>
            <w:tcBorders>
              <w:left w:val="single" w:sz="4" w:space="0" w:color="000000"/>
              <w:bottom w:val="single" w:sz="4" w:space="0" w:color="000000"/>
            </w:tcBorders>
          </w:tcPr>
          <w:p w:rsidR="00931D37" w:rsidRPr="00895271" w:rsidRDefault="00931D37" w:rsidP="00467968">
            <w:pPr>
              <w:pStyle w:val="Pagrindinistekstas"/>
              <w:snapToGrid w:val="0"/>
              <w:spacing w:after="0"/>
            </w:pPr>
            <w:r w:rsidRPr="00895271">
              <w:t>684,00</w:t>
            </w:r>
          </w:p>
        </w:tc>
        <w:tc>
          <w:tcPr>
            <w:tcW w:w="1842" w:type="dxa"/>
            <w:tcBorders>
              <w:left w:val="single" w:sz="4" w:space="0" w:color="000000"/>
              <w:bottom w:val="single" w:sz="4" w:space="0" w:color="000000"/>
              <w:right w:val="single" w:sz="4" w:space="0" w:color="000000"/>
            </w:tcBorders>
          </w:tcPr>
          <w:p w:rsidR="00931D37" w:rsidRPr="00895271" w:rsidRDefault="00931D37" w:rsidP="00467968">
            <w:pPr>
              <w:pStyle w:val="Pagrindinistekstas"/>
              <w:snapToGrid w:val="0"/>
              <w:spacing w:after="0"/>
            </w:pPr>
            <w:r w:rsidRPr="00895271">
              <w:t>719</w:t>
            </w:r>
            <w:r w:rsidR="00CA475E" w:rsidRPr="00895271">
              <w:t>,00</w:t>
            </w:r>
          </w:p>
        </w:tc>
      </w:tr>
      <w:tr w:rsidR="00931D37" w:rsidTr="00467968">
        <w:trPr>
          <w:trHeight w:val="410"/>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lastRenderedPageBreak/>
              <w:t>6.</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Transporto</w:t>
            </w:r>
          </w:p>
        </w:tc>
        <w:tc>
          <w:tcPr>
            <w:tcW w:w="1701" w:type="dxa"/>
            <w:tcBorders>
              <w:left w:val="single" w:sz="4" w:space="0" w:color="000000"/>
              <w:bottom w:val="single" w:sz="4" w:space="0" w:color="000000"/>
            </w:tcBorders>
          </w:tcPr>
          <w:p w:rsidR="00931D37" w:rsidRPr="00895271" w:rsidRDefault="00931D37" w:rsidP="00467968">
            <w:pPr>
              <w:pStyle w:val="Pagrindinistekstas"/>
              <w:snapToGrid w:val="0"/>
              <w:spacing w:after="0"/>
            </w:pPr>
            <w:r w:rsidRPr="00895271">
              <w:t>34534,03</w:t>
            </w:r>
          </w:p>
        </w:tc>
        <w:tc>
          <w:tcPr>
            <w:tcW w:w="1842" w:type="dxa"/>
            <w:tcBorders>
              <w:left w:val="single" w:sz="4" w:space="0" w:color="000000"/>
              <w:bottom w:val="single" w:sz="4" w:space="0" w:color="000000"/>
              <w:right w:val="single" w:sz="4" w:space="0" w:color="000000"/>
            </w:tcBorders>
          </w:tcPr>
          <w:p w:rsidR="00931D37" w:rsidRPr="00895271" w:rsidRDefault="00931D37" w:rsidP="00467968">
            <w:pPr>
              <w:pStyle w:val="Pagrindinistekstas"/>
              <w:snapToGrid w:val="0"/>
              <w:spacing w:after="0"/>
            </w:pPr>
            <w:r w:rsidRPr="00895271">
              <w:t>30912,39</w:t>
            </w:r>
          </w:p>
        </w:tc>
      </w:tr>
      <w:tr w:rsidR="00931D37" w:rsidTr="00467968">
        <w:trPr>
          <w:trHeight w:val="429"/>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7.</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Kvalifikacijos kėlimo</w:t>
            </w:r>
          </w:p>
        </w:tc>
        <w:tc>
          <w:tcPr>
            <w:tcW w:w="1701" w:type="dxa"/>
            <w:tcBorders>
              <w:left w:val="single" w:sz="4" w:space="0" w:color="000000"/>
              <w:bottom w:val="single" w:sz="4" w:space="0" w:color="000000"/>
            </w:tcBorders>
          </w:tcPr>
          <w:p w:rsidR="00931D37" w:rsidRPr="00895271" w:rsidRDefault="00931D37" w:rsidP="00467968">
            <w:pPr>
              <w:pStyle w:val="Pagrindinistekstas"/>
              <w:snapToGrid w:val="0"/>
              <w:spacing w:after="0"/>
            </w:pPr>
            <w:r w:rsidRPr="00895271">
              <w:t>429,00</w:t>
            </w:r>
          </w:p>
        </w:tc>
        <w:tc>
          <w:tcPr>
            <w:tcW w:w="1842" w:type="dxa"/>
            <w:tcBorders>
              <w:left w:val="single" w:sz="4" w:space="0" w:color="000000"/>
              <w:bottom w:val="single" w:sz="4" w:space="0" w:color="000000"/>
              <w:right w:val="single" w:sz="4" w:space="0" w:color="000000"/>
            </w:tcBorders>
          </w:tcPr>
          <w:p w:rsidR="00931D37" w:rsidRPr="00895271" w:rsidRDefault="00931D37" w:rsidP="00467968">
            <w:pPr>
              <w:pStyle w:val="Pagrindinistekstas"/>
              <w:snapToGrid w:val="0"/>
              <w:spacing w:after="0"/>
            </w:pPr>
            <w:r w:rsidRPr="00895271">
              <w:t>729,00</w:t>
            </w:r>
          </w:p>
        </w:tc>
      </w:tr>
      <w:tr w:rsidR="00931D37" w:rsidTr="00467968">
        <w:trPr>
          <w:trHeight w:val="421"/>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8.</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Paprastojo remonto</w:t>
            </w:r>
          </w:p>
        </w:tc>
        <w:tc>
          <w:tcPr>
            <w:tcW w:w="1701" w:type="dxa"/>
            <w:tcBorders>
              <w:left w:val="single" w:sz="4" w:space="0" w:color="000000"/>
              <w:bottom w:val="single" w:sz="4" w:space="0" w:color="000000"/>
            </w:tcBorders>
          </w:tcPr>
          <w:p w:rsidR="00931D37" w:rsidRPr="00895271" w:rsidRDefault="00931D37" w:rsidP="00467968">
            <w:pPr>
              <w:pStyle w:val="Pagrindinistekstas"/>
              <w:snapToGrid w:val="0"/>
              <w:spacing w:after="0"/>
            </w:pPr>
            <w:r w:rsidRPr="00895271">
              <w:t>61422,33</w:t>
            </w:r>
          </w:p>
        </w:tc>
        <w:tc>
          <w:tcPr>
            <w:tcW w:w="1842" w:type="dxa"/>
            <w:tcBorders>
              <w:left w:val="single" w:sz="4" w:space="0" w:color="000000"/>
              <w:bottom w:val="single" w:sz="4" w:space="0" w:color="000000"/>
              <w:right w:val="single" w:sz="4" w:space="0" w:color="000000"/>
            </w:tcBorders>
          </w:tcPr>
          <w:p w:rsidR="00931D37" w:rsidRPr="00895271" w:rsidRDefault="00CA475E" w:rsidP="00467968">
            <w:pPr>
              <w:pStyle w:val="Pagrindinistekstas"/>
              <w:snapToGrid w:val="0"/>
              <w:spacing w:after="0"/>
            </w:pPr>
            <w:r w:rsidRPr="00895271">
              <w:t>9956,62</w:t>
            </w:r>
          </w:p>
        </w:tc>
      </w:tr>
      <w:tr w:rsidR="00931D37" w:rsidTr="00467968">
        <w:trPr>
          <w:trHeight w:val="414"/>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9.</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Sunaudotų atsargų</w:t>
            </w:r>
          </w:p>
        </w:tc>
        <w:tc>
          <w:tcPr>
            <w:tcW w:w="1701" w:type="dxa"/>
            <w:tcBorders>
              <w:left w:val="single" w:sz="4" w:space="0" w:color="000000"/>
              <w:bottom w:val="single" w:sz="4" w:space="0" w:color="000000"/>
            </w:tcBorders>
          </w:tcPr>
          <w:p w:rsidR="00931D37" w:rsidRPr="00895271" w:rsidRDefault="00CA475E" w:rsidP="00467968">
            <w:pPr>
              <w:pStyle w:val="Pagrindinistekstas"/>
              <w:snapToGrid w:val="0"/>
              <w:spacing w:after="0"/>
            </w:pPr>
            <w:r w:rsidRPr="00895271">
              <w:t>58753,29</w:t>
            </w:r>
          </w:p>
        </w:tc>
        <w:tc>
          <w:tcPr>
            <w:tcW w:w="1842" w:type="dxa"/>
            <w:tcBorders>
              <w:left w:val="single" w:sz="4" w:space="0" w:color="000000"/>
              <w:bottom w:val="single" w:sz="4" w:space="0" w:color="000000"/>
              <w:right w:val="single" w:sz="4" w:space="0" w:color="000000"/>
            </w:tcBorders>
          </w:tcPr>
          <w:p w:rsidR="00931D37" w:rsidRPr="00895271" w:rsidRDefault="00CA475E" w:rsidP="00467968">
            <w:pPr>
              <w:pStyle w:val="Pagrindinistekstas"/>
              <w:snapToGrid w:val="0"/>
              <w:spacing w:after="0"/>
            </w:pPr>
            <w:r w:rsidRPr="00895271">
              <w:t>23090,80</w:t>
            </w:r>
          </w:p>
        </w:tc>
      </w:tr>
      <w:tr w:rsidR="00931D37" w:rsidTr="00467968">
        <w:trPr>
          <w:trHeight w:val="406"/>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10.</w:t>
            </w: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pPr>
            <w:r>
              <w:t>Kitų paslaugų</w:t>
            </w:r>
          </w:p>
        </w:tc>
        <w:tc>
          <w:tcPr>
            <w:tcW w:w="1701" w:type="dxa"/>
            <w:tcBorders>
              <w:left w:val="single" w:sz="4" w:space="0" w:color="000000"/>
              <w:bottom w:val="single" w:sz="4" w:space="0" w:color="000000"/>
            </w:tcBorders>
          </w:tcPr>
          <w:p w:rsidR="00931D37" w:rsidRPr="00895271" w:rsidRDefault="00CA475E" w:rsidP="00467968">
            <w:pPr>
              <w:pStyle w:val="Pagrindinistekstas"/>
              <w:snapToGrid w:val="0"/>
              <w:spacing w:after="0"/>
            </w:pPr>
            <w:r w:rsidRPr="00895271">
              <w:t>228575,66</w:t>
            </w:r>
          </w:p>
        </w:tc>
        <w:tc>
          <w:tcPr>
            <w:tcW w:w="1842" w:type="dxa"/>
            <w:tcBorders>
              <w:left w:val="single" w:sz="4" w:space="0" w:color="000000"/>
              <w:bottom w:val="single" w:sz="4" w:space="0" w:color="000000"/>
              <w:right w:val="single" w:sz="4" w:space="0" w:color="000000"/>
            </w:tcBorders>
          </w:tcPr>
          <w:p w:rsidR="00931D37" w:rsidRPr="00895271" w:rsidRDefault="00CA475E" w:rsidP="00467968">
            <w:pPr>
              <w:pStyle w:val="Pagrindinistekstas"/>
              <w:snapToGrid w:val="0"/>
              <w:spacing w:after="0"/>
            </w:pPr>
            <w:r w:rsidRPr="00895271">
              <w:t>96262,87</w:t>
            </w:r>
          </w:p>
        </w:tc>
      </w:tr>
      <w:tr w:rsidR="00931D37" w:rsidTr="00467968">
        <w:trPr>
          <w:trHeight w:val="406"/>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pPr>
            <w:r>
              <w:t>11.</w:t>
            </w:r>
          </w:p>
        </w:tc>
        <w:tc>
          <w:tcPr>
            <w:tcW w:w="5245" w:type="dxa"/>
            <w:tcBorders>
              <w:left w:val="single" w:sz="4" w:space="0" w:color="000000"/>
              <w:bottom w:val="single" w:sz="4" w:space="0" w:color="000000"/>
            </w:tcBorders>
          </w:tcPr>
          <w:p w:rsidR="00931D37" w:rsidRDefault="00CA475E" w:rsidP="00467968">
            <w:pPr>
              <w:pStyle w:val="Pagrindinistekstas"/>
              <w:snapToGrid w:val="0"/>
              <w:spacing w:after="0"/>
              <w:jc w:val="both"/>
            </w:pPr>
            <w:r>
              <w:t>Socialinių išmokų</w:t>
            </w:r>
          </w:p>
        </w:tc>
        <w:tc>
          <w:tcPr>
            <w:tcW w:w="1701" w:type="dxa"/>
            <w:tcBorders>
              <w:left w:val="single" w:sz="4" w:space="0" w:color="000000"/>
              <w:bottom w:val="single" w:sz="4" w:space="0" w:color="000000"/>
            </w:tcBorders>
          </w:tcPr>
          <w:p w:rsidR="00931D37" w:rsidRPr="00895271" w:rsidRDefault="00CA475E" w:rsidP="00467968">
            <w:pPr>
              <w:pStyle w:val="Pagrindinistekstas"/>
              <w:snapToGrid w:val="0"/>
              <w:spacing w:after="0"/>
            </w:pPr>
            <w:r w:rsidRPr="00895271">
              <w:t>2190,00</w:t>
            </w:r>
          </w:p>
        </w:tc>
        <w:tc>
          <w:tcPr>
            <w:tcW w:w="1842" w:type="dxa"/>
            <w:tcBorders>
              <w:left w:val="single" w:sz="4" w:space="0" w:color="000000"/>
              <w:bottom w:val="single" w:sz="4" w:space="0" w:color="000000"/>
              <w:right w:val="single" w:sz="4" w:space="0" w:color="000000"/>
            </w:tcBorders>
          </w:tcPr>
          <w:p w:rsidR="00931D37" w:rsidRPr="00895271" w:rsidRDefault="00931D37" w:rsidP="00467968">
            <w:pPr>
              <w:pStyle w:val="Pagrindinistekstas"/>
              <w:snapToGrid w:val="0"/>
              <w:spacing w:after="0"/>
            </w:pPr>
          </w:p>
        </w:tc>
      </w:tr>
      <w:tr w:rsidR="00931D37" w:rsidTr="00467968">
        <w:trPr>
          <w:trHeight w:val="425"/>
        </w:trPr>
        <w:tc>
          <w:tcPr>
            <w:tcW w:w="964" w:type="dxa"/>
            <w:tcBorders>
              <w:left w:val="single" w:sz="4" w:space="0" w:color="000000"/>
              <w:bottom w:val="single" w:sz="4" w:space="0" w:color="000000"/>
            </w:tcBorders>
          </w:tcPr>
          <w:p w:rsidR="00931D37" w:rsidRDefault="00931D37" w:rsidP="00467968">
            <w:pPr>
              <w:pStyle w:val="Pagrindinistekstas"/>
              <w:snapToGrid w:val="0"/>
              <w:spacing w:after="0"/>
              <w:jc w:val="both"/>
              <w:rPr>
                <w:b/>
              </w:rPr>
            </w:pPr>
          </w:p>
        </w:tc>
        <w:tc>
          <w:tcPr>
            <w:tcW w:w="5245" w:type="dxa"/>
            <w:tcBorders>
              <w:left w:val="single" w:sz="4" w:space="0" w:color="000000"/>
              <w:bottom w:val="single" w:sz="4" w:space="0" w:color="000000"/>
            </w:tcBorders>
          </w:tcPr>
          <w:p w:rsidR="00931D37" w:rsidRDefault="00931D37" w:rsidP="00467968">
            <w:pPr>
              <w:pStyle w:val="Pagrindinistekstas"/>
              <w:snapToGrid w:val="0"/>
              <w:spacing w:after="0"/>
              <w:jc w:val="both"/>
              <w:rPr>
                <w:b/>
              </w:rPr>
            </w:pPr>
            <w:r>
              <w:rPr>
                <w:b/>
              </w:rPr>
              <w:t>Iš viso:</w:t>
            </w:r>
          </w:p>
        </w:tc>
        <w:tc>
          <w:tcPr>
            <w:tcW w:w="1701" w:type="dxa"/>
            <w:tcBorders>
              <w:left w:val="single" w:sz="4" w:space="0" w:color="000000"/>
              <w:bottom w:val="single" w:sz="4" w:space="0" w:color="000000"/>
            </w:tcBorders>
          </w:tcPr>
          <w:p w:rsidR="00931D37" w:rsidRPr="00895271" w:rsidRDefault="00CA475E" w:rsidP="00467968">
            <w:pPr>
              <w:pStyle w:val="Pagrindinistekstas"/>
              <w:snapToGrid w:val="0"/>
              <w:spacing w:after="0"/>
              <w:rPr>
                <w:b/>
              </w:rPr>
            </w:pPr>
            <w:r w:rsidRPr="00895271">
              <w:rPr>
                <w:b/>
              </w:rPr>
              <w:t>1249960</w:t>
            </w:r>
            <w:r w:rsidR="004C7503" w:rsidRPr="00895271">
              <w:rPr>
                <w:b/>
              </w:rPr>
              <w:t>,</w:t>
            </w:r>
            <w:r w:rsidRPr="00895271">
              <w:rPr>
                <w:b/>
              </w:rPr>
              <w:t>57</w:t>
            </w:r>
          </w:p>
        </w:tc>
        <w:tc>
          <w:tcPr>
            <w:tcW w:w="1842" w:type="dxa"/>
            <w:tcBorders>
              <w:left w:val="single" w:sz="4" w:space="0" w:color="000000"/>
              <w:bottom w:val="single" w:sz="4" w:space="0" w:color="000000"/>
              <w:right w:val="single" w:sz="4" w:space="0" w:color="000000"/>
            </w:tcBorders>
          </w:tcPr>
          <w:p w:rsidR="00931D37" w:rsidRPr="00895271" w:rsidRDefault="008844F5" w:rsidP="00467968">
            <w:pPr>
              <w:pStyle w:val="Pagrindinistekstas"/>
              <w:snapToGrid w:val="0"/>
              <w:spacing w:after="0"/>
              <w:rPr>
                <w:b/>
              </w:rPr>
            </w:pPr>
            <w:r>
              <w:rPr>
                <w:b/>
              </w:rPr>
              <w:t>883280,90</w:t>
            </w:r>
          </w:p>
        </w:tc>
      </w:tr>
    </w:tbl>
    <w:p w:rsidR="00931D37" w:rsidRDefault="00931D37" w:rsidP="00931D37">
      <w:pPr>
        <w:pStyle w:val="Pagrindinistekstas"/>
        <w:spacing w:after="0"/>
        <w:ind w:firstLine="851"/>
      </w:pPr>
    </w:p>
    <w:p w:rsidR="004C7503" w:rsidRDefault="004C7503" w:rsidP="004C7503">
      <w:pPr>
        <w:ind w:firstLine="720"/>
        <w:jc w:val="both"/>
        <w:rPr>
          <w:szCs w:val="24"/>
          <w:lang w:eastAsia="lt-LT"/>
        </w:rPr>
      </w:pPr>
      <w:r>
        <w:rPr>
          <w:szCs w:val="24"/>
          <w:lang w:eastAsia="lt-LT"/>
        </w:rPr>
        <w:t>2022</w:t>
      </w:r>
      <w:r w:rsidRPr="003552A7">
        <w:rPr>
          <w:szCs w:val="24"/>
          <w:lang w:eastAsia="lt-LT"/>
        </w:rPr>
        <w:t xml:space="preserve"> metais, </w:t>
      </w:r>
      <w:r>
        <w:rPr>
          <w:szCs w:val="24"/>
          <w:lang w:eastAsia="lt-LT"/>
        </w:rPr>
        <w:t xml:space="preserve"> lyginant su 2021, </w:t>
      </w:r>
      <w:r w:rsidRPr="003552A7">
        <w:rPr>
          <w:szCs w:val="24"/>
          <w:lang w:eastAsia="lt-LT"/>
        </w:rPr>
        <w:t xml:space="preserve">veiklos sąnaudos išaugo beveik </w:t>
      </w:r>
      <w:r>
        <w:rPr>
          <w:szCs w:val="24"/>
          <w:lang w:eastAsia="lt-LT"/>
        </w:rPr>
        <w:t>70,63</w:t>
      </w:r>
      <w:r w:rsidRPr="003552A7">
        <w:rPr>
          <w:szCs w:val="24"/>
          <w:lang w:eastAsia="lt-LT"/>
        </w:rPr>
        <w:t xml:space="preserve"> %. Daugiausiai didėjo darbo </w:t>
      </w:r>
      <w:r w:rsidRPr="00242B90">
        <w:rPr>
          <w:szCs w:val="24"/>
          <w:lang w:eastAsia="lt-LT"/>
        </w:rPr>
        <w:t>užmokesčio sąnaudos dėl padidėjusi</w:t>
      </w:r>
      <w:r w:rsidR="000761AC">
        <w:rPr>
          <w:szCs w:val="24"/>
          <w:lang w:eastAsia="lt-LT"/>
        </w:rPr>
        <w:t>ų</w:t>
      </w:r>
      <w:r w:rsidRPr="00242B90">
        <w:rPr>
          <w:szCs w:val="24"/>
          <w:lang w:eastAsia="lt-LT"/>
        </w:rPr>
        <w:t xml:space="preserve"> darbuotojų atlyginimų. Dėl</w:t>
      </w:r>
      <w:r w:rsidRPr="004C7503">
        <w:rPr>
          <w:szCs w:val="24"/>
          <w:lang w:eastAsia="lt-LT"/>
        </w:rPr>
        <w:t xml:space="preserve"> </w:t>
      </w:r>
      <w:r w:rsidRPr="00242B90">
        <w:rPr>
          <w:szCs w:val="24"/>
          <w:lang w:eastAsia="lt-LT"/>
        </w:rPr>
        <w:t>pa</w:t>
      </w:r>
      <w:r>
        <w:rPr>
          <w:szCs w:val="24"/>
          <w:lang w:eastAsia="lt-LT"/>
        </w:rPr>
        <w:t xml:space="preserve">kilusių prekių ir  </w:t>
      </w:r>
      <w:r w:rsidRPr="00242B90">
        <w:rPr>
          <w:szCs w:val="24"/>
          <w:lang w:eastAsia="lt-LT"/>
        </w:rPr>
        <w:t xml:space="preserve">paslaugų </w:t>
      </w:r>
      <w:r>
        <w:rPr>
          <w:szCs w:val="24"/>
          <w:lang w:eastAsia="lt-LT"/>
        </w:rPr>
        <w:t>kainų, didėjo transporto,</w:t>
      </w:r>
      <w:r w:rsidR="00895271">
        <w:rPr>
          <w:szCs w:val="24"/>
          <w:lang w:eastAsia="lt-LT"/>
        </w:rPr>
        <w:t xml:space="preserve"> kitų paslaugų</w:t>
      </w:r>
      <w:r>
        <w:rPr>
          <w:szCs w:val="24"/>
          <w:lang w:eastAsia="lt-LT"/>
        </w:rPr>
        <w:t xml:space="preserve">, </w:t>
      </w:r>
      <w:r w:rsidR="00895271">
        <w:rPr>
          <w:szCs w:val="24"/>
          <w:lang w:eastAsia="lt-LT"/>
        </w:rPr>
        <w:t xml:space="preserve">paprastojo remonto, IT nuomos, </w:t>
      </w:r>
      <w:r>
        <w:rPr>
          <w:szCs w:val="24"/>
          <w:lang w:eastAsia="lt-LT"/>
        </w:rPr>
        <w:t>komunalinių paslaugų sąnaudos. Kituose stra</w:t>
      </w:r>
      <w:r w:rsidR="00895271">
        <w:rPr>
          <w:szCs w:val="24"/>
          <w:lang w:eastAsia="lt-LT"/>
        </w:rPr>
        <w:t>i</w:t>
      </w:r>
      <w:r>
        <w:rPr>
          <w:szCs w:val="24"/>
          <w:lang w:eastAsia="lt-LT"/>
        </w:rPr>
        <w:t>psniuose sąnaudos liko panašios arba mažėjo.</w:t>
      </w:r>
    </w:p>
    <w:p w:rsidR="00895271" w:rsidRPr="00242B90" w:rsidRDefault="00895271" w:rsidP="004C7503">
      <w:pPr>
        <w:ind w:firstLine="720"/>
        <w:jc w:val="both"/>
        <w:rPr>
          <w:szCs w:val="24"/>
          <w:lang w:eastAsia="lt-LT"/>
        </w:rPr>
      </w:pPr>
    </w:p>
    <w:p w:rsidR="004C7503" w:rsidRDefault="004C7503" w:rsidP="004C7503">
      <w:pPr>
        <w:ind w:firstLine="720"/>
        <w:jc w:val="both"/>
        <w:rPr>
          <w:b/>
        </w:rPr>
      </w:pPr>
      <w:r w:rsidRPr="006101C1">
        <w:rPr>
          <w:b/>
        </w:rPr>
        <w:t>Informacija apie paramą.</w:t>
      </w:r>
    </w:p>
    <w:p w:rsidR="00895271" w:rsidRDefault="00895271" w:rsidP="002E7509">
      <w:pPr>
        <w:jc w:val="both"/>
        <w:rPr>
          <w:szCs w:val="24"/>
          <w:lang w:eastAsia="lt-LT"/>
        </w:rPr>
      </w:pPr>
    </w:p>
    <w:p w:rsidR="00A27617" w:rsidRDefault="00A27617" w:rsidP="002E7509">
      <w:pPr>
        <w:jc w:val="both"/>
        <w:rPr>
          <w:szCs w:val="24"/>
          <w:lang w:eastAsia="lt-LT"/>
        </w:rPr>
      </w:pPr>
      <w:r w:rsidRPr="003552A7">
        <w:rPr>
          <w:szCs w:val="24"/>
          <w:lang w:eastAsia="lt-LT"/>
        </w:rPr>
        <w:t>Tikslinių lėšų gavimas ir panaudojimas pateiktas lentelėje:</w:t>
      </w:r>
    </w:p>
    <w:p w:rsidR="00895271" w:rsidRPr="003552A7" w:rsidRDefault="002D103A" w:rsidP="002D103A">
      <w:pPr>
        <w:tabs>
          <w:tab w:val="left" w:pos="8100"/>
        </w:tabs>
        <w:jc w:val="right"/>
        <w:rPr>
          <w:szCs w:val="24"/>
          <w:lang w:eastAsia="lt-LT"/>
        </w:rPr>
      </w:pPr>
      <w:r>
        <w:rPr>
          <w:szCs w:val="24"/>
          <w:lang w:eastAsia="lt-LT"/>
        </w:rPr>
        <w:tab/>
        <w:t>6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0"/>
        <w:gridCol w:w="1582"/>
        <w:gridCol w:w="1404"/>
        <w:gridCol w:w="1759"/>
        <w:gridCol w:w="1491"/>
      </w:tblGrid>
      <w:tr w:rsidR="00A27617" w:rsidRPr="008039D5" w:rsidTr="002E7509">
        <w:trPr>
          <w:trHeight w:val="826"/>
        </w:trPr>
        <w:tc>
          <w:tcPr>
            <w:tcW w:w="3430" w:type="dxa"/>
          </w:tcPr>
          <w:p w:rsidR="00A27617" w:rsidRPr="003552A7" w:rsidRDefault="00A27617" w:rsidP="00A27617">
            <w:pPr>
              <w:jc w:val="center"/>
              <w:rPr>
                <w:b/>
                <w:bCs/>
                <w:szCs w:val="24"/>
                <w:lang w:eastAsia="lt-LT"/>
              </w:rPr>
            </w:pPr>
            <w:r w:rsidRPr="003552A7">
              <w:rPr>
                <w:b/>
                <w:bCs/>
                <w:szCs w:val="24"/>
                <w:lang w:eastAsia="lt-LT"/>
              </w:rPr>
              <w:t>Tikslinių lėšų pavadinimas</w:t>
            </w:r>
          </w:p>
        </w:tc>
        <w:tc>
          <w:tcPr>
            <w:tcW w:w="1582" w:type="dxa"/>
          </w:tcPr>
          <w:p w:rsidR="00A27617" w:rsidRPr="003552A7" w:rsidRDefault="00A27617" w:rsidP="00A27617">
            <w:pPr>
              <w:jc w:val="center"/>
              <w:rPr>
                <w:b/>
                <w:bCs/>
                <w:szCs w:val="24"/>
                <w:lang w:eastAsia="lt-LT"/>
              </w:rPr>
            </w:pPr>
            <w:r w:rsidRPr="003552A7">
              <w:rPr>
                <w:b/>
                <w:bCs/>
                <w:szCs w:val="24"/>
                <w:lang w:eastAsia="lt-LT"/>
              </w:rPr>
              <w:t>Likutis metų</w:t>
            </w:r>
          </w:p>
          <w:p w:rsidR="00A27617" w:rsidRPr="003552A7" w:rsidRDefault="00A27617" w:rsidP="00A27617">
            <w:pPr>
              <w:jc w:val="center"/>
              <w:rPr>
                <w:b/>
                <w:bCs/>
                <w:szCs w:val="24"/>
                <w:lang w:eastAsia="lt-LT"/>
              </w:rPr>
            </w:pPr>
            <w:r w:rsidRPr="003552A7">
              <w:rPr>
                <w:b/>
                <w:bCs/>
                <w:szCs w:val="24"/>
                <w:lang w:eastAsia="lt-LT"/>
              </w:rPr>
              <w:t>pradžioje</w:t>
            </w:r>
          </w:p>
        </w:tc>
        <w:tc>
          <w:tcPr>
            <w:tcW w:w="1404" w:type="dxa"/>
          </w:tcPr>
          <w:p w:rsidR="00A27617" w:rsidRPr="003552A7" w:rsidRDefault="00A27617" w:rsidP="00A27617">
            <w:pPr>
              <w:jc w:val="center"/>
              <w:rPr>
                <w:b/>
                <w:bCs/>
                <w:szCs w:val="24"/>
                <w:lang w:eastAsia="lt-LT"/>
              </w:rPr>
            </w:pPr>
            <w:r w:rsidRPr="003552A7">
              <w:rPr>
                <w:b/>
                <w:bCs/>
                <w:szCs w:val="24"/>
                <w:lang w:eastAsia="lt-LT"/>
              </w:rPr>
              <w:t>Gauta lėšų</w:t>
            </w:r>
          </w:p>
        </w:tc>
        <w:tc>
          <w:tcPr>
            <w:tcW w:w="1759" w:type="dxa"/>
          </w:tcPr>
          <w:p w:rsidR="00A27617" w:rsidRPr="003552A7" w:rsidRDefault="00A27617" w:rsidP="00A27617">
            <w:pPr>
              <w:jc w:val="center"/>
              <w:rPr>
                <w:b/>
                <w:bCs/>
                <w:szCs w:val="24"/>
                <w:lang w:eastAsia="lt-LT"/>
              </w:rPr>
            </w:pPr>
            <w:r w:rsidRPr="003552A7">
              <w:rPr>
                <w:b/>
                <w:bCs/>
                <w:szCs w:val="24"/>
                <w:lang w:eastAsia="lt-LT"/>
              </w:rPr>
              <w:t>Panaudota lėšų</w:t>
            </w:r>
          </w:p>
        </w:tc>
        <w:tc>
          <w:tcPr>
            <w:tcW w:w="1491" w:type="dxa"/>
          </w:tcPr>
          <w:p w:rsidR="00A27617" w:rsidRPr="003552A7" w:rsidRDefault="00A27617" w:rsidP="00A27617">
            <w:pPr>
              <w:jc w:val="center"/>
              <w:rPr>
                <w:b/>
                <w:bCs/>
                <w:szCs w:val="24"/>
                <w:lang w:eastAsia="lt-LT"/>
              </w:rPr>
            </w:pPr>
            <w:r w:rsidRPr="003552A7">
              <w:rPr>
                <w:b/>
                <w:bCs/>
                <w:szCs w:val="24"/>
                <w:lang w:eastAsia="lt-LT"/>
              </w:rPr>
              <w:t>Likutis laikotarpio pabaigoje</w:t>
            </w:r>
          </w:p>
        </w:tc>
      </w:tr>
      <w:tr w:rsidR="00A27617" w:rsidRPr="003552A7" w:rsidTr="002E7509">
        <w:trPr>
          <w:trHeight w:val="270"/>
        </w:trPr>
        <w:tc>
          <w:tcPr>
            <w:tcW w:w="3430" w:type="dxa"/>
          </w:tcPr>
          <w:p w:rsidR="00A27617" w:rsidRPr="00F6396E" w:rsidRDefault="00F6396E" w:rsidP="00A27617">
            <w:pPr>
              <w:jc w:val="center"/>
              <w:rPr>
                <w:bCs/>
                <w:sz w:val="22"/>
                <w:szCs w:val="22"/>
                <w:lang w:val="en-US" w:eastAsia="lt-LT"/>
              </w:rPr>
            </w:pPr>
            <w:r>
              <w:rPr>
                <w:bCs/>
                <w:sz w:val="22"/>
                <w:szCs w:val="22"/>
                <w:lang w:eastAsia="lt-LT"/>
              </w:rPr>
              <w:t xml:space="preserve">Parama iš rėmėjų renginiams </w:t>
            </w:r>
          </w:p>
        </w:tc>
        <w:tc>
          <w:tcPr>
            <w:tcW w:w="1582" w:type="dxa"/>
          </w:tcPr>
          <w:p w:rsidR="00A27617" w:rsidRPr="003552A7" w:rsidRDefault="00F6396E" w:rsidP="00A27617">
            <w:pPr>
              <w:jc w:val="center"/>
              <w:rPr>
                <w:bCs/>
                <w:sz w:val="22"/>
                <w:szCs w:val="22"/>
                <w:lang w:eastAsia="lt-LT"/>
              </w:rPr>
            </w:pPr>
            <w:r>
              <w:rPr>
                <w:bCs/>
                <w:sz w:val="22"/>
                <w:szCs w:val="22"/>
                <w:lang w:eastAsia="lt-LT"/>
              </w:rPr>
              <w:t>887,81</w:t>
            </w:r>
          </w:p>
        </w:tc>
        <w:tc>
          <w:tcPr>
            <w:tcW w:w="1404" w:type="dxa"/>
          </w:tcPr>
          <w:p w:rsidR="00A27617" w:rsidRPr="003552A7" w:rsidRDefault="00F6396E" w:rsidP="00A27617">
            <w:pPr>
              <w:jc w:val="center"/>
              <w:rPr>
                <w:bCs/>
                <w:sz w:val="22"/>
                <w:szCs w:val="22"/>
                <w:lang w:eastAsia="lt-LT"/>
              </w:rPr>
            </w:pPr>
            <w:r>
              <w:rPr>
                <w:bCs/>
                <w:sz w:val="22"/>
                <w:szCs w:val="22"/>
                <w:lang w:eastAsia="lt-LT"/>
              </w:rPr>
              <w:t>960,00</w:t>
            </w:r>
          </w:p>
        </w:tc>
        <w:tc>
          <w:tcPr>
            <w:tcW w:w="1759" w:type="dxa"/>
          </w:tcPr>
          <w:p w:rsidR="00A27617" w:rsidRPr="003552A7" w:rsidRDefault="00F6396E" w:rsidP="00A27617">
            <w:pPr>
              <w:jc w:val="center"/>
              <w:rPr>
                <w:bCs/>
                <w:sz w:val="22"/>
                <w:szCs w:val="22"/>
                <w:lang w:eastAsia="lt-LT"/>
              </w:rPr>
            </w:pPr>
            <w:r>
              <w:rPr>
                <w:bCs/>
                <w:sz w:val="22"/>
                <w:szCs w:val="22"/>
                <w:lang w:eastAsia="lt-LT"/>
              </w:rPr>
              <w:t>279,87</w:t>
            </w:r>
          </w:p>
        </w:tc>
        <w:tc>
          <w:tcPr>
            <w:tcW w:w="1491" w:type="dxa"/>
          </w:tcPr>
          <w:p w:rsidR="00A27617" w:rsidRPr="003552A7" w:rsidRDefault="00F6396E" w:rsidP="00A27617">
            <w:pPr>
              <w:jc w:val="center"/>
              <w:rPr>
                <w:bCs/>
                <w:sz w:val="22"/>
                <w:szCs w:val="22"/>
                <w:lang w:eastAsia="lt-LT"/>
              </w:rPr>
            </w:pPr>
            <w:r>
              <w:rPr>
                <w:bCs/>
                <w:sz w:val="22"/>
                <w:szCs w:val="22"/>
                <w:lang w:eastAsia="lt-LT"/>
              </w:rPr>
              <w:t>1567,94</w:t>
            </w:r>
          </w:p>
        </w:tc>
      </w:tr>
      <w:tr w:rsidR="00A27617" w:rsidRPr="003552A7" w:rsidTr="002E7509">
        <w:trPr>
          <w:trHeight w:val="420"/>
        </w:trPr>
        <w:tc>
          <w:tcPr>
            <w:tcW w:w="3430" w:type="dxa"/>
          </w:tcPr>
          <w:p w:rsidR="00A27617" w:rsidRPr="003552A7" w:rsidRDefault="00A27617" w:rsidP="00A27617">
            <w:pPr>
              <w:jc w:val="center"/>
              <w:rPr>
                <w:bCs/>
                <w:sz w:val="22"/>
                <w:szCs w:val="22"/>
                <w:lang w:eastAsia="lt-LT"/>
              </w:rPr>
            </w:pPr>
            <w:r w:rsidRPr="003552A7">
              <w:rPr>
                <w:bCs/>
                <w:sz w:val="22"/>
                <w:szCs w:val="22"/>
                <w:lang w:eastAsia="lt-LT"/>
              </w:rPr>
              <w:t xml:space="preserve">1,2 % </w:t>
            </w:r>
            <w:r w:rsidR="003100FA">
              <w:rPr>
                <w:bCs/>
                <w:sz w:val="22"/>
                <w:szCs w:val="22"/>
                <w:lang w:eastAsia="lt-LT"/>
              </w:rPr>
              <w:t xml:space="preserve"> </w:t>
            </w:r>
            <w:r w:rsidRPr="003552A7">
              <w:rPr>
                <w:bCs/>
                <w:sz w:val="22"/>
                <w:szCs w:val="22"/>
                <w:lang w:eastAsia="lt-LT"/>
              </w:rPr>
              <w:t>nuo  GPM  sumos</w:t>
            </w:r>
          </w:p>
          <w:p w:rsidR="00A27617" w:rsidRPr="003552A7" w:rsidRDefault="00A27617" w:rsidP="00A27617">
            <w:pPr>
              <w:jc w:val="center"/>
              <w:rPr>
                <w:bCs/>
                <w:sz w:val="22"/>
                <w:szCs w:val="22"/>
                <w:lang w:eastAsia="lt-LT"/>
              </w:rPr>
            </w:pPr>
            <w:r w:rsidRPr="003552A7">
              <w:rPr>
                <w:bCs/>
                <w:sz w:val="22"/>
                <w:szCs w:val="22"/>
                <w:lang w:eastAsia="lt-LT"/>
              </w:rPr>
              <w:t>paramos gavėjui</w:t>
            </w:r>
          </w:p>
        </w:tc>
        <w:tc>
          <w:tcPr>
            <w:tcW w:w="1582" w:type="dxa"/>
          </w:tcPr>
          <w:p w:rsidR="00A27617" w:rsidRPr="003552A7" w:rsidRDefault="00F6396E" w:rsidP="00A27617">
            <w:pPr>
              <w:jc w:val="center"/>
              <w:rPr>
                <w:bCs/>
                <w:sz w:val="22"/>
                <w:szCs w:val="22"/>
                <w:lang w:eastAsia="lt-LT"/>
              </w:rPr>
            </w:pPr>
            <w:r>
              <w:rPr>
                <w:bCs/>
                <w:sz w:val="22"/>
                <w:szCs w:val="22"/>
                <w:lang w:eastAsia="lt-LT"/>
              </w:rPr>
              <w:t>244,90</w:t>
            </w:r>
          </w:p>
        </w:tc>
        <w:tc>
          <w:tcPr>
            <w:tcW w:w="1404" w:type="dxa"/>
          </w:tcPr>
          <w:p w:rsidR="00A27617" w:rsidRPr="003552A7" w:rsidRDefault="00F6396E" w:rsidP="00A27617">
            <w:pPr>
              <w:jc w:val="center"/>
              <w:rPr>
                <w:bCs/>
                <w:sz w:val="22"/>
                <w:szCs w:val="22"/>
                <w:lang w:eastAsia="lt-LT"/>
              </w:rPr>
            </w:pPr>
            <w:r>
              <w:rPr>
                <w:bCs/>
                <w:sz w:val="22"/>
                <w:szCs w:val="22"/>
                <w:lang w:eastAsia="lt-LT"/>
              </w:rPr>
              <w:t>205,49</w:t>
            </w:r>
          </w:p>
        </w:tc>
        <w:tc>
          <w:tcPr>
            <w:tcW w:w="1759" w:type="dxa"/>
          </w:tcPr>
          <w:p w:rsidR="00A27617" w:rsidRPr="003552A7" w:rsidRDefault="00F6396E" w:rsidP="00A27617">
            <w:pPr>
              <w:jc w:val="center"/>
              <w:rPr>
                <w:bCs/>
                <w:sz w:val="22"/>
                <w:szCs w:val="22"/>
                <w:lang w:eastAsia="lt-LT"/>
              </w:rPr>
            </w:pPr>
            <w:r>
              <w:rPr>
                <w:bCs/>
                <w:sz w:val="22"/>
                <w:szCs w:val="22"/>
                <w:lang w:eastAsia="lt-LT"/>
              </w:rPr>
              <w:t>0,00</w:t>
            </w:r>
          </w:p>
        </w:tc>
        <w:tc>
          <w:tcPr>
            <w:tcW w:w="1491" w:type="dxa"/>
          </w:tcPr>
          <w:p w:rsidR="00A27617" w:rsidRPr="003552A7" w:rsidRDefault="00F6396E" w:rsidP="00A27617">
            <w:pPr>
              <w:jc w:val="center"/>
              <w:rPr>
                <w:bCs/>
                <w:sz w:val="22"/>
                <w:szCs w:val="22"/>
                <w:lang w:eastAsia="lt-LT"/>
              </w:rPr>
            </w:pPr>
            <w:r>
              <w:rPr>
                <w:bCs/>
                <w:sz w:val="22"/>
                <w:szCs w:val="22"/>
                <w:lang w:eastAsia="lt-LT"/>
              </w:rPr>
              <w:t>45</w:t>
            </w:r>
            <w:r w:rsidR="00A27617" w:rsidRPr="003552A7">
              <w:rPr>
                <w:bCs/>
                <w:sz w:val="22"/>
                <w:szCs w:val="22"/>
                <w:lang w:eastAsia="lt-LT"/>
              </w:rPr>
              <w:t>0</w:t>
            </w:r>
            <w:r>
              <w:rPr>
                <w:bCs/>
                <w:sz w:val="22"/>
                <w:szCs w:val="22"/>
                <w:lang w:eastAsia="lt-LT"/>
              </w:rPr>
              <w:t>,39</w:t>
            </w:r>
          </w:p>
        </w:tc>
      </w:tr>
      <w:tr w:rsidR="00F6396E" w:rsidRPr="003552A7" w:rsidTr="00053984">
        <w:trPr>
          <w:trHeight w:val="453"/>
        </w:trPr>
        <w:tc>
          <w:tcPr>
            <w:tcW w:w="3430" w:type="dxa"/>
          </w:tcPr>
          <w:p w:rsidR="00F6396E" w:rsidRPr="003552A7" w:rsidRDefault="00F6396E" w:rsidP="00A27617">
            <w:pPr>
              <w:jc w:val="center"/>
              <w:rPr>
                <w:bCs/>
                <w:sz w:val="22"/>
                <w:szCs w:val="22"/>
                <w:lang w:eastAsia="lt-LT"/>
              </w:rPr>
            </w:pPr>
            <w:r>
              <w:rPr>
                <w:bCs/>
                <w:sz w:val="22"/>
                <w:szCs w:val="22"/>
                <w:lang w:eastAsia="lt-LT"/>
              </w:rPr>
              <w:t>Iš viso:</w:t>
            </w:r>
          </w:p>
        </w:tc>
        <w:tc>
          <w:tcPr>
            <w:tcW w:w="1582" w:type="dxa"/>
          </w:tcPr>
          <w:p w:rsidR="00F6396E" w:rsidRDefault="00F6396E" w:rsidP="00A27617">
            <w:pPr>
              <w:jc w:val="center"/>
              <w:rPr>
                <w:bCs/>
                <w:sz w:val="22"/>
                <w:szCs w:val="22"/>
                <w:lang w:eastAsia="lt-LT"/>
              </w:rPr>
            </w:pPr>
            <w:r>
              <w:rPr>
                <w:bCs/>
                <w:sz w:val="22"/>
                <w:szCs w:val="22"/>
                <w:lang w:eastAsia="lt-LT"/>
              </w:rPr>
              <w:t>1132,71</w:t>
            </w:r>
          </w:p>
        </w:tc>
        <w:tc>
          <w:tcPr>
            <w:tcW w:w="1404" w:type="dxa"/>
          </w:tcPr>
          <w:p w:rsidR="00F6396E" w:rsidRPr="003552A7" w:rsidRDefault="005F3009" w:rsidP="00A27617">
            <w:pPr>
              <w:jc w:val="center"/>
              <w:rPr>
                <w:bCs/>
                <w:sz w:val="22"/>
                <w:szCs w:val="22"/>
                <w:lang w:eastAsia="lt-LT"/>
              </w:rPr>
            </w:pPr>
            <w:r>
              <w:rPr>
                <w:bCs/>
                <w:sz w:val="22"/>
                <w:szCs w:val="22"/>
                <w:lang w:eastAsia="lt-LT"/>
              </w:rPr>
              <w:t>1165,49</w:t>
            </w:r>
          </w:p>
        </w:tc>
        <w:tc>
          <w:tcPr>
            <w:tcW w:w="1759" w:type="dxa"/>
          </w:tcPr>
          <w:p w:rsidR="00F6396E" w:rsidRPr="00477C0E" w:rsidRDefault="005F3009" w:rsidP="00A27617">
            <w:pPr>
              <w:jc w:val="center"/>
              <w:rPr>
                <w:bCs/>
                <w:sz w:val="22"/>
                <w:szCs w:val="22"/>
                <w:lang w:val="en-US" w:eastAsia="lt-LT"/>
              </w:rPr>
            </w:pPr>
            <w:r>
              <w:rPr>
                <w:bCs/>
                <w:sz w:val="22"/>
                <w:szCs w:val="22"/>
                <w:lang w:eastAsia="lt-LT"/>
              </w:rPr>
              <w:t>279,87</w:t>
            </w:r>
          </w:p>
        </w:tc>
        <w:tc>
          <w:tcPr>
            <w:tcW w:w="1491" w:type="dxa"/>
          </w:tcPr>
          <w:p w:rsidR="00F6396E" w:rsidRPr="003552A7" w:rsidRDefault="005F3009" w:rsidP="00A27617">
            <w:pPr>
              <w:jc w:val="center"/>
              <w:rPr>
                <w:bCs/>
                <w:sz w:val="22"/>
                <w:szCs w:val="22"/>
                <w:lang w:eastAsia="lt-LT"/>
              </w:rPr>
            </w:pPr>
            <w:r>
              <w:rPr>
                <w:bCs/>
                <w:sz w:val="22"/>
                <w:szCs w:val="22"/>
                <w:lang w:eastAsia="lt-LT"/>
              </w:rPr>
              <w:t>2018,33</w:t>
            </w:r>
          </w:p>
        </w:tc>
      </w:tr>
    </w:tbl>
    <w:p w:rsidR="00A27617" w:rsidRDefault="00A27617" w:rsidP="00A27617">
      <w:pPr>
        <w:jc w:val="both"/>
        <w:rPr>
          <w:szCs w:val="24"/>
          <w:lang w:eastAsia="lt-LT"/>
        </w:rPr>
      </w:pPr>
    </w:p>
    <w:p w:rsidR="00E24444" w:rsidRPr="003552A7" w:rsidRDefault="00E24444" w:rsidP="00A27617">
      <w:pPr>
        <w:jc w:val="both"/>
        <w:rPr>
          <w:szCs w:val="24"/>
          <w:lang w:eastAsia="lt-LT"/>
        </w:rPr>
      </w:pPr>
    </w:p>
    <w:p w:rsidR="00A27617" w:rsidRPr="003552A7" w:rsidRDefault="00A27617" w:rsidP="00A27617">
      <w:pPr>
        <w:jc w:val="both"/>
        <w:rPr>
          <w:szCs w:val="24"/>
          <w:lang w:eastAsia="lt-LT"/>
        </w:rPr>
      </w:pPr>
      <w:r w:rsidRPr="003552A7">
        <w:rPr>
          <w:szCs w:val="24"/>
          <w:lang w:eastAsia="lt-LT"/>
        </w:rPr>
        <w:t>Direktorius</w:t>
      </w:r>
      <w:r w:rsidRPr="003552A7">
        <w:rPr>
          <w:szCs w:val="24"/>
          <w:lang w:eastAsia="lt-LT"/>
        </w:rPr>
        <w:tab/>
      </w:r>
      <w:r w:rsidRPr="003552A7">
        <w:rPr>
          <w:szCs w:val="24"/>
          <w:lang w:eastAsia="lt-LT"/>
        </w:rPr>
        <w:tab/>
      </w:r>
      <w:r w:rsidR="00C945A0">
        <w:rPr>
          <w:szCs w:val="24"/>
          <w:lang w:eastAsia="lt-LT"/>
        </w:rPr>
        <w:tab/>
      </w:r>
      <w:r w:rsidRPr="003552A7">
        <w:rPr>
          <w:szCs w:val="24"/>
          <w:lang w:eastAsia="lt-LT"/>
        </w:rPr>
        <w:tab/>
      </w:r>
      <w:r w:rsidRPr="003552A7">
        <w:rPr>
          <w:szCs w:val="24"/>
          <w:lang w:eastAsia="lt-LT"/>
        </w:rPr>
        <w:tab/>
      </w:r>
      <w:r w:rsidRPr="003552A7">
        <w:rPr>
          <w:szCs w:val="24"/>
          <w:lang w:eastAsia="lt-LT"/>
        </w:rPr>
        <w:tab/>
        <w:t>Vaidas  Liutikas</w:t>
      </w:r>
    </w:p>
    <w:p w:rsidR="00A27617" w:rsidRPr="003552A7" w:rsidRDefault="00A27617" w:rsidP="00A27617">
      <w:pPr>
        <w:jc w:val="both"/>
        <w:rPr>
          <w:szCs w:val="24"/>
          <w:lang w:eastAsia="lt-LT"/>
        </w:rPr>
      </w:pPr>
    </w:p>
    <w:p w:rsidR="00C80694" w:rsidRDefault="00C80694" w:rsidP="00C80694">
      <w:r>
        <w:t xml:space="preserve">Centralizuotos biudžetinių įstaigų buhalterinės </w:t>
      </w:r>
      <w:r>
        <w:tab/>
      </w:r>
      <w:r>
        <w:tab/>
        <w:t xml:space="preserve">                   Viktorija </w:t>
      </w:r>
      <w:proofErr w:type="spellStart"/>
      <w:r>
        <w:t>Kaprizkina</w:t>
      </w:r>
      <w:proofErr w:type="spellEnd"/>
      <w:r>
        <w:t xml:space="preserve">  apskaitos skyriaus vedėja</w:t>
      </w:r>
      <w:r>
        <w:tab/>
      </w:r>
    </w:p>
    <w:p w:rsidR="00A27617" w:rsidRPr="003552A7" w:rsidRDefault="00A27617" w:rsidP="00A27617">
      <w:pPr>
        <w:jc w:val="both"/>
        <w:rPr>
          <w:szCs w:val="24"/>
          <w:lang w:eastAsia="lt-LT"/>
        </w:rPr>
      </w:pPr>
    </w:p>
    <w:sectPr w:rsidR="00A27617" w:rsidRPr="003552A7" w:rsidSect="00477C0E">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561" w:footer="561" w:gutter="0"/>
      <w:pgNumType w:start="1"/>
      <w:cols w:space="1296"/>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0701" w:rsidRDefault="000D0701">
      <w:r>
        <w:separator/>
      </w:r>
    </w:p>
  </w:endnote>
  <w:endnote w:type="continuationSeparator" w:id="0">
    <w:p w:rsidR="000D0701" w:rsidRDefault="000D070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D2" w:rsidRDefault="00B613D2">
    <w:pPr>
      <w:tabs>
        <w:tab w:val="center" w:pos="4153"/>
        <w:tab w:val="right" w:pos="8306"/>
      </w:tabs>
      <w:rPr>
        <w:lang w:eastAsia="lt-L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D2" w:rsidRDefault="00B613D2">
    <w:pPr>
      <w:tabs>
        <w:tab w:val="center" w:pos="4153"/>
        <w:tab w:val="right" w:pos="8306"/>
      </w:tabs>
      <w:rPr>
        <w:lang w:eastAsia="lt-LT"/>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D2" w:rsidRDefault="00B613D2">
    <w:pPr>
      <w:tabs>
        <w:tab w:val="center" w:pos="4153"/>
        <w:tab w:val="right" w:pos="8306"/>
      </w:tabs>
      <w:rPr>
        <w:lang w:eastAsia="lt-L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0701" w:rsidRDefault="000D0701">
      <w:r>
        <w:separator/>
      </w:r>
    </w:p>
  </w:footnote>
  <w:footnote w:type="continuationSeparator" w:id="0">
    <w:p w:rsidR="000D0701" w:rsidRDefault="000D07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D2" w:rsidRDefault="00CA7962">
    <w:pPr>
      <w:framePr w:wrap="auto" w:vAnchor="text" w:hAnchor="margin" w:xAlign="center" w:y="1"/>
      <w:tabs>
        <w:tab w:val="center" w:pos="4153"/>
        <w:tab w:val="right" w:pos="8306"/>
      </w:tabs>
      <w:rPr>
        <w:lang w:eastAsia="lt-LT"/>
      </w:rPr>
    </w:pPr>
    <w:r>
      <w:rPr>
        <w:lang w:eastAsia="lt-LT"/>
      </w:rPr>
      <w:fldChar w:fldCharType="begin"/>
    </w:r>
    <w:r w:rsidR="00B613D2">
      <w:rPr>
        <w:lang w:eastAsia="lt-LT"/>
      </w:rPr>
      <w:instrText xml:space="preserve">PAGE  </w:instrText>
    </w:r>
    <w:r>
      <w:rPr>
        <w:lang w:eastAsia="lt-LT"/>
      </w:rPr>
      <w:fldChar w:fldCharType="end"/>
    </w:r>
  </w:p>
  <w:p w:rsidR="00B613D2" w:rsidRDefault="00B613D2">
    <w:pPr>
      <w:tabs>
        <w:tab w:val="center" w:pos="4153"/>
        <w:tab w:val="right" w:pos="8306"/>
      </w:tabs>
      <w:rPr>
        <w:lang w:eastAsia="lt-LT"/>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D2" w:rsidRDefault="00CA7962">
    <w:pPr>
      <w:pStyle w:val="Antrats"/>
      <w:jc w:val="center"/>
    </w:pPr>
    <w:r>
      <w:fldChar w:fldCharType="begin"/>
    </w:r>
    <w:r w:rsidR="00B613D2">
      <w:instrText>PAGE   \* MERGEFORMAT</w:instrText>
    </w:r>
    <w:r>
      <w:fldChar w:fldCharType="separate"/>
    </w:r>
    <w:r w:rsidR="00DB61F7">
      <w:rPr>
        <w:noProof/>
      </w:rPr>
      <w:t>2</w:t>
    </w:r>
    <w:r>
      <w:fldChar w:fldCharType="end"/>
    </w:r>
  </w:p>
  <w:p w:rsidR="00B613D2" w:rsidRDefault="00B613D2">
    <w:pPr>
      <w:tabs>
        <w:tab w:val="center" w:pos="4153"/>
        <w:tab w:val="right" w:pos="8306"/>
      </w:tabs>
      <w:rPr>
        <w:lang w:eastAsia="lt-LT"/>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13D2" w:rsidRDefault="00B613D2">
    <w:pPr>
      <w:tabs>
        <w:tab w:val="center" w:pos="4153"/>
        <w:tab w:val="right" w:pos="8306"/>
      </w:tabs>
      <w:rPr>
        <w:lang w:eastAsia="lt-LT"/>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0C3"/>
    <w:multiLevelType w:val="hybridMultilevel"/>
    <w:tmpl w:val="6CC2BCCE"/>
    <w:lvl w:ilvl="0" w:tplc="8D08E0CE">
      <w:start w:val="1"/>
      <w:numFmt w:val="bullet"/>
      <w:lvlText w:val="o"/>
      <w:lvlJc w:val="left"/>
      <w:pPr>
        <w:tabs>
          <w:tab w:val="num" w:pos="1437"/>
        </w:tabs>
        <w:ind w:firstLine="1077"/>
      </w:pPr>
      <w:rPr>
        <w:rFonts w:ascii="Courier New" w:hAnsi="Courier New"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
    <w:nsid w:val="48065DB1"/>
    <w:multiLevelType w:val="hybridMultilevel"/>
    <w:tmpl w:val="FC48FD36"/>
    <w:lvl w:ilvl="0" w:tplc="9CF037C6">
      <w:start w:val="4"/>
      <w:numFmt w:val="bullet"/>
      <w:lvlText w:val="-"/>
      <w:lvlJc w:val="left"/>
      <w:pPr>
        <w:ind w:left="1494" w:hanging="360"/>
      </w:pPr>
      <w:rPr>
        <w:rFonts w:ascii="Times New Roman" w:eastAsia="Times New Roman" w:hAnsi="Times New Roman" w:cs="Times New Roman" w:hint="default"/>
      </w:rPr>
    </w:lvl>
    <w:lvl w:ilvl="1" w:tplc="04270003">
      <w:start w:val="1"/>
      <w:numFmt w:val="bullet"/>
      <w:lvlText w:val="o"/>
      <w:lvlJc w:val="left"/>
      <w:pPr>
        <w:ind w:left="2214" w:hanging="360"/>
      </w:pPr>
      <w:rPr>
        <w:rFonts w:ascii="Courier New" w:hAnsi="Courier New" w:cs="Courier New" w:hint="default"/>
      </w:rPr>
    </w:lvl>
    <w:lvl w:ilvl="2" w:tplc="04270005">
      <w:start w:val="1"/>
      <w:numFmt w:val="bullet"/>
      <w:lvlText w:val=""/>
      <w:lvlJc w:val="left"/>
      <w:pPr>
        <w:ind w:left="2934" w:hanging="360"/>
      </w:pPr>
      <w:rPr>
        <w:rFonts w:ascii="Wingdings" w:hAnsi="Wingdings" w:hint="default"/>
      </w:rPr>
    </w:lvl>
    <w:lvl w:ilvl="3" w:tplc="04270001">
      <w:start w:val="1"/>
      <w:numFmt w:val="bullet"/>
      <w:lvlText w:val=""/>
      <w:lvlJc w:val="left"/>
      <w:pPr>
        <w:ind w:left="3654" w:hanging="360"/>
      </w:pPr>
      <w:rPr>
        <w:rFonts w:ascii="Symbol" w:hAnsi="Symbol" w:hint="default"/>
      </w:rPr>
    </w:lvl>
    <w:lvl w:ilvl="4" w:tplc="04270003">
      <w:start w:val="1"/>
      <w:numFmt w:val="bullet"/>
      <w:lvlText w:val="o"/>
      <w:lvlJc w:val="left"/>
      <w:pPr>
        <w:ind w:left="4374" w:hanging="360"/>
      </w:pPr>
      <w:rPr>
        <w:rFonts w:ascii="Courier New" w:hAnsi="Courier New" w:cs="Courier New" w:hint="default"/>
      </w:rPr>
    </w:lvl>
    <w:lvl w:ilvl="5" w:tplc="04270005">
      <w:start w:val="1"/>
      <w:numFmt w:val="bullet"/>
      <w:lvlText w:val=""/>
      <w:lvlJc w:val="left"/>
      <w:pPr>
        <w:ind w:left="5094" w:hanging="360"/>
      </w:pPr>
      <w:rPr>
        <w:rFonts w:ascii="Wingdings" w:hAnsi="Wingdings" w:hint="default"/>
      </w:rPr>
    </w:lvl>
    <w:lvl w:ilvl="6" w:tplc="04270001">
      <w:start w:val="1"/>
      <w:numFmt w:val="bullet"/>
      <w:lvlText w:val=""/>
      <w:lvlJc w:val="left"/>
      <w:pPr>
        <w:ind w:left="5814" w:hanging="360"/>
      </w:pPr>
      <w:rPr>
        <w:rFonts w:ascii="Symbol" w:hAnsi="Symbol" w:hint="default"/>
      </w:rPr>
    </w:lvl>
    <w:lvl w:ilvl="7" w:tplc="04270003">
      <w:start w:val="1"/>
      <w:numFmt w:val="bullet"/>
      <w:lvlText w:val="o"/>
      <w:lvlJc w:val="left"/>
      <w:pPr>
        <w:ind w:left="6534" w:hanging="360"/>
      </w:pPr>
      <w:rPr>
        <w:rFonts w:ascii="Courier New" w:hAnsi="Courier New" w:cs="Courier New" w:hint="default"/>
      </w:rPr>
    </w:lvl>
    <w:lvl w:ilvl="8" w:tplc="04270005">
      <w:start w:val="1"/>
      <w:numFmt w:val="bullet"/>
      <w:lvlText w:val=""/>
      <w:lvlJc w:val="left"/>
      <w:pPr>
        <w:ind w:left="7254"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296"/>
  <w:hyphenationZone w:val="396"/>
  <w:characterSpacingControl w:val="doNotCompress"/>
  <w:footnotePr>
    <w:footnote w:id="-1"/>
    <w:footnote w:id="0"/>
  </w:footnotePr>
  <w:endnotePr>
    <w:endnote w:id="-1"/>
    <w:endnote w:id="0"/>
  </w:endnotePr>
  <w:compat/>
  <w:rsids>
    <w:rsidRoot w:val="00A27617"/>
    <w:rsid w:val="000367A3"/>
    <w:rsid w:val="00042835"/>
    <w:rsid w:val="00053984"/>
    <w:rsid w:val="0005694C"/>
    <w:rsid w:val="000730EF"/>
    <w:rsid w:val="000761AC"/>
    <w:rsid w:val="00087D13"/>
    <w:rsid w:val="000D0701"/>
    <w:rsid w:val="000D35EA"/>
    <w:rsid w:val="001175BF"/>
    <w:rsid w:val="00122652"/>
    <w:rsid w:val="00122C3C"/>
    <w:rsid w:val="001306BE"/>
    <w:rsid w:val="001468E9"/>
    <w:rsid w:val="001804DE"/>
    <w:rsid w:val="001946AF"/>
    <w:rsid w:val="001E0F62"/>
    <w:rsid w:val="001E6451"/>
    <w:rsid w:val="001F642D"/>
    <w:rsid w:val="00207537"/>
    <w:rsid w:val="00224787"/>
    <w:rsid w:val="00242B90"/>
    <w:rsid w:val="002D103A"/>
    <w:rsid w:val="002D2081"/>
    <w:rsid w:val="002D5648"/>
    <w:rsid w:val="002E5DDE"/>
    <w:rsid w:val="002E6ECF"/>
    <w:rsid w:val="002E7509"/>
    <w:rsid w:val="003100FA"/>
    <w:rsid w:val="0031450D"/>
    <w:rsid w:val="003C449A"/>
    <w:rsid w:val="00405B5A"/>
    <w:rsid w:val="00442B3E"/>
    <w:rsid w:val="00444167"/>
    <w:rsid w:val="00446270"/>
    <w:rsid w:val="00477C0E"/>
    <w:rsid w:val="00491E71"/>
    <w:rsid w:val="004A4E40"/>
    <w:rsid w:val="004B0849"/>
    <w:rsid w:val="004C13B5"/>
    <w:rsid w:val="004C7503"/>
    <w:rsid w:val="004E51A9"/>
    <w:rsid w:val="00504E71"/>
    <w:rsid w:val="00512009"/>
    <w:rsid w:val="00570B7E"/>
    <w:rsid w:val="005D7F5E"/>
    <w:rsid w:val="005F3009"/>
    <w:rsid w:val="00612ABA"/>
    <w:rsid w:val="00615C3F"/>
    <w:rsid w:val="006210CD"/>
    <w:rsid w:val="00666B57"/>
    <w:rsid w:val="006C2A41"/>
    <w:rsid w:val="006F71F9"/>
    <w:rsid w:val="0072782B"/>
    <w:rsid w:val="00746205"/>
    <w:rsid w:val="007464D1"/>
    <w:rsid w:val="00762E83"/>
    <w:rsid w:val="0076565C"/>
    <w:rsid w:val="007743D6"/>
    <w:rsid w:val="00776101"/>
    <w:rsid w:val="0079471A"/>
    <w:rsid w:val="007B7C7D"/>
    <w:rsid w:val="007C4F2E"/>
    <w:rsid w:val="008039D5"/>
    <w:rsid w:val="00810829"/>
    <w:rsid w:val="008844F5"/>
    <w:rsid w:val="0089400C"/>
    <w:rsid w:val="00895271"/>
    <w:rsid w:val="008D3076"/>
    <w:rsid w:val="008E1C16"/>
    <w:rsid w:val="008F33DD"/>
    <w:rsid w:val="0091584E"/>
    <w:rsid w:val="00931D37"/>
    <w:rsid w:val="00951831"/>
    <w:rsid w:val="00961A00"/>
    <w:rsid w:val="00962480"/>
    <w:rsid w:val="00982F48"/>
    <w:rsid w:val="009966B2"/>
    <w:rsid w:val="00A27617"/>
    <w:rsid w:val="00A343BB"/>
    <w:rsid w:val="00A41DF2"/>
    <w:rsid w:val="00A7593B"/>
    <w:rsid w:val="00AE33AD"/>
    <w:rsid w:val="00B05FD8"/>
    <w:rsid w:val="00B13C20"/>
    <w:rsid w:val="00B463F7"/>
    <w:rsid w:val="00B613D2"/>
    <w:rsid w:val="00B73CBA"/>
    <w:rsid w:val="00BF2714"/>
    <w:rsid w:val="00BF6DB7"/>
    <w:rsid w:val="00BF7F05"/>
    <w:rsid w:val="00C04B6E"/>
    <w:rsid w:val="00C5025F"/>
    <w:rsid w:val="00C659D6"/>
    <w:rsid w:val="00C80694"/>
    <w:rsid w:val="00C8241B"/>
    <w:rsid w:val="00C945A0"/>
    <w:rsid w:val="00CA475E"/>
    <w:rsid w:val="00CA7962"/>
    <w:rsid w:val="00D46ABB"/>
    <w:rsid w:val="00DB61F7"/>
    <w:rsid w:val="00DF16CF"/>
    <w:rsid w:val="00DF2B09"/>
    <w:rsid w:val="00DF735A"/>
    <w:rsid w:val="00E145C7"/>
    <w:rsid w:val="00E240E9"/>
    <w:rsid w:val="00E24444"/>
    <w:rsid w:val="00E80665"/>
    <w:rsid w:val="00F258BF"/>
    <w:rsid w:val="00F302FD"/>
    <w:rsid w:val="00F54B29"/>
    <w:rsid w:val="00F6396E"/>
    <w:rsid w:val="00F83B1A"/>
    <w:rsid w:val="00F84792"/>
    <w:rsid w:val="00F86ECF"/>
    <w:rsid w:val="00FB3E5C"/>
    <w:rsid w:val="00FB7C06"/>
    <w:rsid w:val="00FC7E6E"/>
    <w:rsid w:val="00FD02AD"/>
    <w:rsid w:val="00FE17C8"/>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A27617"/>
    <w:rPr>
      <w:sz w:val="24"/>
      <w:lang w:eastAsia="en-US"/>
    </w:rPr>
  </w:style>
  <w:style w:type="paragraph" w:styleId="Antrat2">
    <w:name w:val="heading 2"/>
    <w:basedOn w:val="prastasis"/>
    <w:next w:val="prastasis"/>
    <w:link w:val="Antrat2Diagrama"/>
    <w:semiHidden/>
    <w:unhideWhenUsed/>
    <w:qFormat/>
    <w:rsid w:val="001306BE"/>
    <w:pPr>
      <w:keepNext/>
      <w:keepLines/>
      <w:spacing w:before="40"/>
      <w:outlineLvl w:val="1"/>
    </w:pPr>
    <w:rPr>
      <w:rFonts w:asciiTheme="majorHAnsi" w:eastAsiaTheme="majorEastAsia" w:hAnsiTheme="majorHAnsi" w:cstheme="majorBidi"/>
      <w:color w:val="2F5496" w:themeColor="accent1" w:themeShade="BF"/>
      <w:sz w:val="26"/>
      <w:szCs w:val="26"/>
      <w:lang w:eastAsia="lt-LT"/>
    </w:rPr>
  </w:style>
  <w:style w:type="paragraph" w:styleId="Antrat3">
    <w:name w:val="heading 3"/>
    <w:basedOn w:val="prastasis"/>
    <w:next w:val="prastasis"/>
    <w:link w:val="Antrat3Diagrama"/>
    <w:qFormat/>
    <w:rsid w:val="00FD02AD"/>
    <w:pPr>
      <w:keepNext/>
      <w:spacing w:before="240" w:after="60"/>
      <w:outlineLvl w:val="2"/>
    </w:pPr>
    <w:rPr>
      <w:rFonts w:ascii="Arial" w:hAnsi="Arial" w:cs="Arial"/>
      <w:b/>
      <w:bCs/>
      <w:sz w:val="26"/>
      <w:szCs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nhideWhenUsed/>
    <w:rsid w:val="00A27617"/>
    <w:pPr>
      <w:tabs>
        <w:tab w:val="center" w:pos="4680"/>
        <w:tab w:val="right" w:pos="9360"/>
      </w:tabs>
    </w:pPr>
    <w:rPr>
      <w:rFonts w:ascii="Calibri" w:hAnsi="Calibri"/>
      <w:sz w:val="22"/>
      <w:szCs w:val="22"/>
      <w:lang w:eastAsia="lt-LT"/>
    </w:rPr>
  </w:style>
  <w:style w:type="character" w:customStyle="1" w:styleId="AntratsDiagrama">
    <w:name w:val="Antraštės Diagrama"/>
    <w:link w:val="Antrats"/>
    <w:locked/>
    <w:rsid w:val="00A27617"/>
    <w:rPr>
      <w:rFonts w:ascii="Calibri" w:hAnsi="Calibri"/>
      <w:sz w:val="22"/>
      <w:szCs w:val="22"/>
      <w:lang w:val="lt-LT" w:eastAsia="lt-LT" w:bidi="ar-SA"/>
    </w:rPr>
  </w:style>
  <w:style w:type="paragraph" w:styleId="Pagrindinistekstas">
    <w:name w:val="Body Text"/>
    <w:basedOn w:val="prastasis"/>
    <w:link w:val="PagrindinistekstasDiagrama"/>
    <w:rsid w:val="00776101"/>
    <w:pPr>
      <w:spacing w:after="120"/>
    </w:pPr>
    <w:rPr>
      <w:szCs w:val="24"/>
      <w:lang w:eastAsia="lt-LT"/>
    </w:rPr>
  </w:style>
  <w:style w:type="character" w:customStyle="1" w:styleId="PagrindinistekstasDiagrama">
    <w:name w:val="Pagrindinis tekstas Diagrama"/>
    <w:basedOn w:val="Numatytasispastraiposriftas"/>
    <w:link w:val="Pagrindinistekstas"/>
    <w:rsid w:val="00776101"/>
    <w:rPr>
      <w:sz w:val="24"/>
      <w:szCs w:val="24"/>
    </w:rPr>
  </w:style>
  <w:style w:type="paragraph" w:customStyle="1" w:styleId="Default">
    <w:name w:val="Default"/>
    <w:rsid w:val="00E80665"/>
    <w:pPr>
      <w:autoSpaceDE w:val="0"/>
      <w:autoSpaceDN w:val="0"/>
      <w:adjustRightInd w:val="0"/>
    </w:pPr>
    <w:rPr>
      <w:color w:val="000000"/>
      <w:sz w:val="24"/>
      <w:szCs w:val="24"/>
    </w:rPr>
  </w:style>
  <w:style w:type="character" w:customStyle="1" w:styleId="Antrat3Diagrama">
    <w:name w:val="Antraštė 3 Diagrama"/>
    <w:basedOn w:val="Numatytasispastraiposriftas"/>
    <w:link w:val="Antrat3"/>
    <w:rsid w:val="00FD02AD"/>
    <w:rPr>
      <w:rFonts w:ascii="Arial" w:hAnsi="Arial" w:cs="Arial"/>
      <w:b/>
      <w:bCs/>
      <w:sz w:val="26"/>
      <w:szCs w:val="26"/>
    </w:rPr>
  </w:style>
  <w:style w:type="character" w:customStyle="1" w:styleId="BoldItalic">
    <w:name w:val="Bold Italic"/>
    <w:rsid w:val="00BF6DB7"/>
    <w:rPr>
      <w:b/>
      <w:bCs/>
      <w:i/>
      <w:iCs/>
    </w:rPr>
  </w:style>
  <w:style w:type="character" w:customStyle="1" w:styleId="Antrat2Diagrama">
    <w:name w:val="Antraštė 2 Diagrama"/>
    <w:basedOn w:val="Numatytasispastraiposriftas"/>
    <w:link w:val="Antrat2"/>
    <w:semiHidden/>
    <w:rsid w:val="001306BE"/>
    <w:rPr>
      <w:rFonts w:asciiTheme="majorHAnsi" w:eastAsiaTheme="majorEastAsia" w:hAnsiTheme="majorHAnsi" w:cstheme="majorBidi"/>
      <w:color w:val="2F5496" w:themeColor="accent1" w:themeShade="BF"/>
      <w:sz w:val="26"/>
      <w:szCs w:val="26"/>
    </w:rPr>
  </w:style>
  <w:style w:type="paragraph" w:styleId="Sraopastraipa">
    <w:name w:val="List Paragraph"/>
    <w:basedOn w:val="prastasis"/>
    <w:uiPriority w:val="34"/>
    <w:qFormat/>
    <w:rsid w:val="000367A3"/>
    <w:pPr>
      <w:ind w:left="720"/>
      <w:contextualSpacing/>
    </w:pPr>
  </w:style>
  <w:style w:type="paragraph" w:styleId="prastasistinklapis">
    <w:name w:val="Normal (Web)"/>
    <w:basedOn w:val="prastasis"/>
    <w:uiPriority w:val="99"/>
    <w:unhideWhenUsed/>
    <w:rsid w:val="00042835"/>
    <w:pPr>
      <w:spacing w:before="100" w:beforeAutospacing="1" w:after="100" w:afterAutospacing="1"/>
    </w:pPr>
    <w:rPr>
      <w:szCs w:val="24"/>
      <w:lang w:eastAsia="lt-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B3169-BD24-4AAD-AC9A-42DFE6C5F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21121</Words>
  <Characters>12040</Characters>
  <Application>Microsoft Office Word</Application>
  <DocSecurity>0</DocSecurity>
  <Lines>100</Lines>
  <Paragraphs>66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Aiškinamasis raštas</vt:lpstr>
      <vt:lpstr>Aiškinamasis raštas</vt:lpstr>
    </vt:vector>
  </TitlesOfParts>
  <Company/>
  <LinksUpToDate>false</LinksUpToDate>
  <CharactersWithSpaces>33095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Aiškinamasis raštas</dc:title>
  <dc:creator>as</dc:creator>
  <cp:lastModifiedBy>Windows</cp:lastModifiedBy>
  <cp:revision>4</cp:revision>
  <dcterms:created xsi:type="dcterms:W3CDTF">2023-04-20T06:05:00Z</dcterms:created>
  <dcterms:modified xsi:type="dcterms:W3CDTF">2023-04-20T06:07:00Z</dcterms:modified>
</cp:coreProperties>
</file>